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960" w:tblpY="1848"/>
        <w:tblOverlap w:val="never"/>
        <w:tblW w:w="9513" w:type="dxa"/>
        <w:tblInd w:w="0" w:type="dxa"/>
        <w:tblLayout w:type="fixed"/>
        <w:tblCellMar>
          <w:top w:w="0" w:type="dxa"/>
          <w:left w:w="108" w:type="dxa"/>
          <w:bottom w:w="0" w:type="dxa"/>
          <w:right w:w="108" w:type="dxa"/>
        </w:tblCellMar>
      </w:tblPr>
      <w:tblGrid>
        <w:gridCol w:w="496"/>
        <w:gridCol w:w="5898"/>
        <w:gridCol w:w="315"/>
        <w:gridCol w:w="2804"/>
      </w:tblGrid>
      <w:tr>
        <w:tblPrEx>
          <w:tblLayout w:type="fixed"/>
          <w:tblCellMar>
            <w:top w:w="0" w:type="dxa"/>
            <w:left w:w="108" w:type="dxa"/>
            <w:bottom w:w="0" w:type="dxa"/>
            <w:right w:w="108" w:type="dxa"/>
          </w:tblCellMar>
        </w:tblPrEx>
        <w:trPr>
          <w:trHeight w:val="716" w:hRule="atLeast"/>
        </w:trPr>
        <w:tc>
          <w:tcPr>
            <w:tcW w:w="6709" w:type="dxa"/>
            <w:gridSpan w:val="3"/>
            <w:tcBorders>
              <w:top w:val="nil"/>
              <w:left w:val="nil"/>
              <w:bottom w:val="nil"/>
              <w:right w:val="nil"/>
            </w:tcBorders>
            <w:shd w:val="clear" w:color="auto" w:fill="auto"/>
            <w:vAlign w:val="center"/>
          </w:tcPr>
          <w:p>
            <w:pPr>
              <w:spacing w:line="240" w:lineRule="auto"/>
              <w:jc w:val="left"/>
              <w:textAlignment w:val="auto"/>
              <w:rPr>
                <w:rFonts w:ascii="黑体" w:hAnsi="黑体" w:eastAsia="黑体" w:cs="宋体"/>
                <w:color w:val="auto"/>
                <w:sz w:val="32"/>
                <w:szCs w:val="32"/>
                <w:u w:val="none" w:color="auto"/>
              </w:rPr>
            </w:pPr>
            <w:bookmarkStart w:id="0" w:name="RANGE!A1:D32"/>
            <w:r>
              <w:rPr>
                <w:rFonts w:hint="eastAsia" w:ascii="黑体" w:hAnsi="黑体" w:eastAsia="黑体" w:cs="宋体"/>
                <w:color w:val="auto"/>
                <w:sz w:val="32"/>
                <w:szCs w:val="32"/>
                <w:u w:val="none" w:color="auto"/>
              </w:rPr>
              <w:t>附件1</w:t>
            </w:r>
            <w:bookmarkEnd w:id="0"/>
          </w:p>
        </w:tc>
        <w:tc>
          <w:tcPr>
            <w:tcW w:w="2804" w:type="dxa"/>
            <w:tcBorders>
              <w:top w:val="nil"/>
              <w:left w:val="nil"/>
              <w:bottom w:val="nil"/>
              <w:right w:val="nil"/>
            </w:tcBorders>
            <w:shd w:val="clear" w:color="auto" w:fill="auto"/>
            <w:vAlign w:val="center"/>
          </w:tcPr>
          <w:p>
            <w:pPr>
              <w:spacing w:line="240" w:lineRule="auto"/>
              <w:jc w:val="center"/>
              <w:textAlignment w:val="auto"/>
              <w:rPr>
                <w:rFonts w:ascii="宋体" w:hAnsi="宋体" w:cs="宋体"/>
                <w:color w:val="auto"/>
                <w:sz w:val="18"/>
                <w:szCs w:val="18"/>
                <w:u w:val="none" w:color="auto"/>
              </w:rPr>
            </w:pPr>
          </w:p>
        </w:tc>
      </w:tr>
      <w:tr>
        <w:tblPrEx>
          <w:tblLayout w:type="fixed"/>
          <w:tblCellMar>
            <w:top w:w="0" w:type="dxa"/>
            <w:left w:w="108" w:type="dxa"/>
            <w:bottom w:w="0" w:type="dxa"/>
            <w:right w:w="108" w:type="dxa"/>
          </w:tblCellMar>
        </w:tblPrEx>
        <w:trPr>
          <w:trHeight w:val="830" w:hRule="atLeast"/>
        </w:trPr>
        <w:tc>
          <w:tcPr>
            <w:tcW w:w="9513" w:type="dxa"/>
            <w:gridSpan w:val="4"/>
            <w:tcBorders>
              <w:top w:val="nil"/>
              <w:left w:val="nil"/>
              <w:bottom w:val="single" w:color="auto" w:sz="4" w:space="0"/>
              <w:right w:val="nil"/>
            </w:tcBorders>
            <w:shd w:val="clear" w:color="auto" w:fill="auto"/>
            <w:vAlign w:val="center"/>
          </w:tcPr>
          <w:p>
            <w:pPr>
              <w:spacing w:line="240" w:lineRule="auto"/>
              <w:jc w:val="center"/>
              <w:textAlignment w:val="auto"/>
              <w:rPr>
                <w:rFonts w:hint="eastAsia" w:ascii="方正小标宋简体" w:hAnsi="宋体" w:eastAsia="方正小标宋简体" w:cs="宋体"/>
                <w:color w:val="auto"/>
                <w:sz w:val="36"/>
                <w:szCs w:val="36"/>
                <w:u w:val="none" w:color="auto"/>
              </w:rPr>
            </w:pPr>
            <w:r>
              <w:rPr>
                <w:rFonts w:hint="eastAsia" w:ascii="方正小标宋简体" w:hAnsi="宋体" w:eastAsia="方正小标宋简体" w:cs="宋体"/>
                <w:color w:val="auto"/>
                <w:sz w:val="36"/>
                <w:szCs w:val="36"/>
                <w:u w:val="none" w:color="auto"/>
              </w:rPr>
              <w:t>市政府决定废止的文件目录（8件）</w:t>
            </w:r>
          </w:p>
        </w:tc>
      </w:tr>
      <w:tr>
        <w:tblPrEx>
          <w:tblLayout w:type="fixed"/>
          <w:tblCellMar>
            <w:top w:w="0" w:type="dxa"/>
            <w:left w:w="108" w:type="dxa"/>
            <w:bottom w:w="0" w:type="dxa"/>
            <w:right w:w="108" w:type="dxa"/>
          </w:tblCellMar>
        </w:tblPrEx>
        <w:trPr>
          <w:trHeight w:val="93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序号</w:t>
            </w:r>
          </w:p>
        </w:tc>
        <w:tc>
          <w:tcPr>
            <w:tcW w:w="5898" w:type="dxa"/>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文件名称</w:t>
            </w:r>
          </w:p>
        </w:tc>
        <w:tc>
          <w:tcPr>
            <w:tcW w:w="3119" w:type="dxa"/>
            <w:gridSpan w:val="2"/>
            <w:tcBorders>
              <w:top w:val="nil"/>
              <w:left w:val="nil"/>
              <w:bottom w:val="single" w:color="auto" w:sz="4" w:space="0"/>
              <w:right w:val="single" w:color="auto" w:sz="4" w:space="0"/>
            </w:tcBorders>
            <w:shd w:val="clear" w:color="auto" w:fill="auto"/>
            <w:vAlign w:val="center"/>
          </w:tcPr>
          <w:p>
            <w:pPr>
              <w:spacing w:line="240" w:lineRule="auto"/>
              <w:jc w:val="center"/>
              <w:textAlignment w:val="auto"/>
              <w:rPr>
                <w:rFonts w:hint="eastAsia" w:ascii="楷体_GB2312" w:hAnsi="宋体" w:eastAsia="楷体_GB2312" w:cs="宋体"/>
                <w:bCs/>
                <w:color w:val="auto"/>
                <w:sz w:val="28"/>
                <w:szCs w:val="28"/>
                <w:u w:val="none" w:color="auto"/>
              </w:rPr>
            </w:pPr>
            <w:r>
              <w:rPr>
                <w:rFonts w:hint="eastAsia" w:ascii="楷体_GB2312" w:hAnsi="宋体" w:eastAsia="楷体_GB2312" w:cs="宋体"/>
                <w:bCs/>
                <w:color w:val="auto"/>
                <w:sz w:val="28"/>
                <w:szCs w:val="28"/>
                <w:u w:val="none" w:color="auto"/>
              </w:rPr>
              <w:t>印发文号</w:t>
            </w:r>
          </w:p>
        </w:tc>
      </w:tr>
      <w:tr>
        <w:tblPrEx>
          <w:tblLayout w:type="fixed"/>
          <w:tblCellMar>
            <w:top w:w="0" w:type="dxa"/>
            <w:left w:w="108" w:type="dxa"/>
            <w:bottom w:w="0" w:type="dxa"/>
            <w:right w:w="108" w:type="dxa"/>
          </w:tblCellMar>
        </w:tblPrEx>
        <w:trPr>
          <w:trHeight w:val="1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1</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武威市人民政府关于实行农药经营许可制度的实施意见</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武政发〔2012〕16号</w:t>
            </w:r>
          </w:p>
        </w:tc>
      </w:tr>
      <w:tr>
        <w:tblPrEx>
          <w:tblLayout w:type="fixed"/>
          <w:tblCellMar>
            <w:top w:w="0" w:type="dxa"/>
            <w:left w:w="108" w:type="dxa"/>
            <w:bottom w:w="0" w:type="dxa"/>
            <w:right w:w="108" w:type="dxa"/>
          </w:tblCellMar>
        </w:tblPrEx>
        <w:trPr>
          <w:trHeight w:val="1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2</w:t>
            </w:r>
          </w:p>
        </w:tc>
        <w:tc>
          <w:tcPr>
            <w:tcW w:w="5898" w:type="dxa"/>
            <w:tcBorders>
              <w:top w:val="single" w:color="auto" w:sz="4" w:space="0"/>
              <w:left w:val="nil"/>
              <w:bottom w:val="nil"/>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武威市人民政府关于管好用活土地资源的意见（试行）</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武政发〔2012〕124号</w:t>
            </w:r>
          </w:p>
        </w:tc>
      </w:tr>
      <w:tr>
        <w:tblPrEx>
          <w:tblLayout w:type="fixed"/>
          <w:tblCellMar>
            <w:top w:w="0" w:type="dxa"/>
            <w:left w:w="108" w:type="dxa"/>
            <w:bottom w:w="0" w:type="dxa"/>
            <w:right w:w="108" w:type="dxa"/>
          </w:tblCellMar>
        </w:tblPrEx>
        <w:trPr>
          <w:trHeight w:val="984"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3</w:t>
            </w:r>
          </w:p>
        </w:tc>
        <w:tc>
          <w:tcPr>
            <w:tcW w:w="5898" w:type="dxa"/>
            <w:tcBorders>
              <w:top w:val="single" w:color="auto" w:sz="4" w:space="0"/>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武威市人民政府关于全市酿酒葡萄企业资源配置的实施意见</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武政发〔2012〕227号</w:t>
            </w:r>
          </w:p>
        </w:tc>
      </w:tr>
      <w:tr>
        <w:tblPrEx>
          <w:tblLayout w:type="fixed"/>
          <w:tblCellMar>
            <w:top w:w="0" w:type="dxa"/>
            <w:left w:w="108" w:type="dxa"/>
            <w:bottom w:w="0" w:type="dxa"/>
            <w:right w:w="108" w:type="dxa"/>
          </w:tblCellMar>
        </w:tblPrEx>
        <w:trPr>
          <w:trHeight w:val="1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4</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武威市人民政府关于矿产资源市场化配置的实施意见</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武政发〔2013〕11号</w:t>
            </w:r>
          </w:p>
        </w:tc>
      </w:tr>
      <w:tr>
        <w:tblPrEx>
          <w:tblLayout w:type="fixed"/>
          <w:tblCellMar>
            <w:top w:w="0" w:type="dxa"/>
            <w:left w:w="108" w:type="dxa"/>
            <w:bottom w:w="0" w:type="dxa"/>
            <w:right w:w="108" w:type="dxa"/>
          </w:tblCellMar>
        </w:tblPrEx>
        <w:trPr>
          <w:trHeight w:val="1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5</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武威市人民政府关于印发武威市推进工业项目建设土地和财政扶持暂行办法的通知</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武政发〔2015〕197号</w:t>
            </w:r>
          </w:p>
        </w:tc>
      </w:tr>
      <w:tr>
        <w:tblPrEx>
          <w:tblLayout w:type="fixed"/>
          <w:tblCellMar>
            <w:top w:w="0" w:type="dxa"/>
            <w:left w:w="108" w:type="dxa"/>
            <w:bottom w:w="0" w:type="dxa"/>
            <w:right w:w="108" w:type="dxa"/>
          </w:tblCellMar>
        </w:tblPrEx>
        <w:trPr>
          <w:trHeight w:val="1270"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6</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武威市人民政府关于印发武威市支持入园工业项目固定资产贷款贴息奖补办法（试行）和武威市“小升规”企业固定资产贷款贴息办法（试行）的通知</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武政发〔2016〕141号</w:t>
            </w:r>
          </w:p>
        </w:tc>
      </w:tr>
      <w:tr>
        <w:tblPrEx>
          <w:tblLayout w:type="fixed"/>
          <w:tblCellMar>
            <w:top w:w="0" w:type="dxa"/>
            <w:left w:w="108" w:type="dxa"/>
            <w:bottom w:w="0" w:type="dxa"/>
            <w:right w:w="108" w:type="dxa"/>
          </w:tblCellMar>
        </w:tblPrEx>
        <w:trPr>
          <w:trHeight w:val="752"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7</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武威市人民政府办公室印发关于进一步加强企业安全生产工作实施方案的通知</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武政办发〔2011〕66号</w:t>
            </w:r>
          </w:p>
        </w:tc>
      </w:tr>
      <w:tr>
        <w:tblPrEx>
          <w:tblLayout w:type="fixed"/>
          <w:tblCellMar>
            <w:top w:w="0" w:type="dxa"/>
            <w:left w:w="108" w:type="dxa"/>
            <w:bottom w:w="0" w:type="dxa"/>
            <w:right w:w="108" w:type="dxa"/>
          </w:tblCellMar>
        </w:tblPrEx>
        <w:trPr>
          <w:trHeight w:val="946" w:hRule="atLeast"/>
        </w:trPr>
        <w:tc>
          <w:tcPr>
            <w:tcW w:w="49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textAlignment w:val="auto"/>
              <w:rPr>
                <w:rFonts w:hint="eastAsia"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8</w:t>
            </w:r>
          </w:p>
        </w:tc>
        <w:tc>
          <w:tcPr>
            <w:tcW w:w="5898" w:type="dxa"/>
            <w:tcBorders>
              <w:top w:val="nil"/>
              <w:left w:val="nil"/>
              <w:bottom w:val="single" w:color="auto" w:sz="4" w:space="0"/>
              <w:right w:val="single" w:color="auto" w:sz="4" w:space="0"/>
            </w:tcBorders>
            <w:shd w:val="clear" w:color="auto" w:fill="auto"/>
            <w:vAlign w:val="center"/>
          </w:tcPr>
          <w:p>
            <w:pPr>
              <w:spacing w:line="300" w:lineRule="exact"/>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武威市人民政府办公室关于加强矿产资源管理和矿区生态环境保护的通知</w:t>
            </w:r>
          </w:p>
        </w:tc>
        <w:tc>
          <w:tcPr>
            <w:tcW w:w="3119" w:type="dxa"/>
            <w:gridSpan w:val="2"/>
            <w:tcBorders>
              <w:top w:val="nil"/>
              <w:left w:val="nil"/>
              <w:bottom w:val="single" w:color="auto" w:sz="4" w:space="0"/>
              <w:right w:val="single" w:color="auto" w:sz="4" w:space="0"/>
            </w:tcBorders>
            <w:shd w:val="clear" w:color="auto" w:fill="auto"/>
            <w:vAlign w:val="center"/>
          </w:tcPr>
          <w:p>
            <w:pPr>
              <w:spacing w:line="300" w:lineRule="exact"/>
              <w:jc w:val="center"/>
              <w:textAlignment w:val="auto"/>
              <w:rPr>
                <w:rFonts w:ascii="仿宋_GB2312" w:hAnsi="宋体" w:eastAsia="仿宋_GB2312" w:cs="宋体"/>
                <w:color w:val="auto"/>
                <w:sz w:val="28"/>
                <w:szCs w:val="28"/>
                <w:u w:val="none" w:color="auto"/>
              </w:rPr>
            </w:pPr>
            <w:r>
              <w:rPr>
                <w:rFonts w:hint="eastAsia" w:ascii="仿宋_GB2312" w:hAnsi="宋体" w:eastAsia="仿宋_GB2312" w:cs="宋体"/>
                <w:color w:val="auto"/>
                <w:sz w:val="28"/>
                <w:szCs w:val="28"/>
                <w:u w:val="none" w:color="auto"/>
              </w:rPr>
              <w:t>武政办发〔2013〕44号</w:t>
            </w:r>
          </w:p>
        </w:tc>
      </w:tr>
    </w:tbl>
    <w:p>
      <w:pPr>
        <w:spacing w:line="300" w:lineRule="exact"/>
        <w:jc w:val="center"/>
        <w:textAlignment w:val="auto"/>
        <w:rPr>
          <w:rFonts w:hint="eastAsia" w:ascii="仿宋_GB2312" w:hAnsi="宋体" w:eastAsia="仿宋_GB2312" w:cs="宋体"/>
          <w:color w:val="auto"/>
          <w:sz w:val="28"/>
          <w:szCs w:val="28"/>
          <w:u w:val="none" w:color="auto"/>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_x000B__x000C_">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23722"/>
    <w:rsid w:val="78266567"/>
    <w:rsid w:val="7C28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578" w:lineRule="atLeast"/>
      <w:ind w:left="0" w:right="0" w:firstLine="0"/>
      <w:jc w:val="both"/>
      <w:textAlignment w:val="baseline"/>
    </w:pPr>
    <w:rPr>
      <w:rFonts w:ascii="Times New Roman" w:eastAsia="宋体" w:hAnsiTheme="minorHAnsi" w:cstheme="minorBidi"/>
      <w:color w:val="000000"/>
      <w:spacing w:val="0"/>
      <w:w w:val="100"/>
      <w:sz w:val="21"/>
      <w:szCs w:val="22"/>
      <w:u w:val="none" w:color="000000"/>
      <w:vertAlign w:val="baseline"/>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2017-08-07T08:15:22Z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