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199"/>
        <w:tblW w:w="9019" w:type="dxa"/>
        <w:tblInd w:w="0" w:type="dxa"/>
        <w:tblLayout w:type="fixed"/>
        <w:tblCellMar>
          <w:top w:w="0" w:type="dxa"/>
          <w:left w:w="108" w:type="dxa"/>
          <w:bottom w:w="0" w:type="dxa"/>
          <w:right w:w="108" w:type="dxa"/>
        </w:tblCellMar>
      </w:tblPr>
      <w:tblGrid>
        <w:gridCol w:w="496"/>
        <w:gridCol w:w="6245"/>
        <w:gridCol w:w="160"/>
        <w:gridCol w:w="2118"/>
      </w:tblGrid>
      <w:tr>
        <w:tblPrEx>
          <w:tblLayout w:type="fixed"/>
          <w:tblCellMar>
            <w:top w:w="0" w:type="dxa"/>
            <w:left w:w="108" w:type="dxa"/>
            <w:bottom w:w="0" w:type="dxa"/>
            <w:right w:w="108" w:type="dxa"/>
          </w:tblCellMar>
        </w:tblPrEx>
        <w:trPr>
          <w:trHeight w:val="844" w:hRule="atLeast"/>
        </w:trPr>
        <w:tc>
          <w:tcPr>
            <w:tcW w:w="6741" w:type="dxa"/>
            <w:gridSpan w:val="2"/>
            <w:tcBorders>
              <w:top w:val="nil"/>
              <w:left w:val="nil"/>
              <w:bottom w:val="nil"/>
              <w:right w:val="nil"/>
            </w:tcBorders>
            <w:shd w:val="clear" w:color="auto" w:fill="auto"/>
            <w:vAlign w:val="center"/>
          </w:tcPr>
          <w:p>
            <w:pPr>
              <w:spacing w:line="240" w:lineRule="auto"/>
              <w:jc w:val="left"/>
              <w:textAlignment w:val="auto"/>
              <w:rPr>
                <w:rFonts w:ascii="黑体" w:hAnsi="黑体" w:eastAsia="黑体" w:cs="宋体"/>
                <w:color w:val="auto"/>
                <w:sz w:val="32"/>
                <w:szCs w:val="32"/>
                <w:u w:val="none" w:color="auto"/>
              </w:rPr>
            </w:pPr>
            <w:r>
              <w:rPr>
                <w:rFonts w:hint="eastAsia" w:ascii="黑体" w:hAnsi="黑体" w:eastAsia="黑体" w:cs="宋体"/>
                <w:color w:val="auto"/>
                <w:sz w:val="32"/>
                <w:szCs w:val="32"/>
                <w:u w:val="none" w:color="auto"/>
              </w:rPr>
              <w:t>附件2</w:t>
            </w:r>
          </w:p>
        </w:tc>
        <w:tc>
          <w:tcPr>
            <w:tcW w:w="2278" w:type="dxa"/>
            <w:gridSpan w:val="2"/>
            <w:tcBorders>
              <w:top w:val="nil"/>
              <w:left w:val="nil"/>
              <w:bottom w:val="nil"/>
              <w:right w:val="nil"/>
            </w:tcBorders>
            <w:shd w:val="clear" w:color="auto" w:fill="auto"/>
            <w:vAlign w:val="center"/>
          </w:tcPr>
          <w:p>
            <w:pPr>
              <w:spacing w:line="240" w:lineRule="auto"/>
              <w:jc w:val="center"/>
              <w:textAlignment w:val="auto"/>
              <w:rPr>
                <w:rFonts w:ascii="宋体" w:hAnsi="宋体" w:cs="宋体"/>
                <w:color w:val="auto"/>
                <w:sz w:val="18"/>
                <w:szCs w:val="18"/>
                <w:u w:val="none" w:color="auto"/>
              </w:rPr>
            </w:pPr>
          </w:p>
        </w:tc>
      </w:tr>
      <w:tr>
        <w:tblPrEx>
          <w:tblLayout w:type="fixed"/>
          <w:tblCellMar>
            <w:top w:w="0" w:type="dxa"/>
            <w:left w:w="108" w:type="dxa"/>
            <w:bottom w:w="0" w:type="dxa"/>
            <w:right w:w="108" w:type="dxa"/>
          </w:tblCellMar>
        </w:tblPrEx>
        <w:trPr>
          <w:trHeight w:val="1428" w:hRule="atLeast"/>
        </w:trPr>
        <w:tc>
          <w:tcPr>
            <w:tcW w:w="9019" w:type="dxa"/>
            <w:gridSpan w:val="4"/>
            <w:tcBorders>
              <w:top w:val="nil"/>
              <w:left w:val="nil"/>
              <w:bottom w:val="single" w:color="auto" w:sz="4" w:space="0"/>
              <w:right w:val="nil"/>
            </w:tcBorders>
            <w:shd w:val="clear" w:color="auto" w:fill="auto"/>
            <w:vAlign w:val="center"/>
          </w:tcPr>
          <w:p>
            <w:pPr>
              <w:spacing w:line="240" w:lineRule="auto"/>
              <w:jc w:val="center"/>
              <w:textAlignment w:val="auto"/>
              <w:rPr>
                <w:rFonts w:hint="eastAsia" w:ascii="方正小标宋简体" w:hAnsi="宋体" w:eastAsia="方正小标宋简体" w:cs="宋体"/>
                <w:color w:val="auto"/>
                <w:sz w:val="36"/>
                <w:szCs w:val="36"/>
                <w:u w:val="none" w:color="auto"/>
              </w:rPr>
            </w:pPr>
            <w:r>
              <w:rPr>
                <w:rFonts w:hint="eastAsia" w:ascii="方正小标宋简体" w:hAnsi="宋体" w:eastAsia="方正小标宋简体" w:cs="宋体"/>
                <w:color w:val="auto"/>
                <w:sz w:val="36"/>
                <w:szCs w:val="36"/>
                <w:u w:val="none" w:color="auto"/>
              </w:rPr>
              <w:t>市政府宣布失效的文件目录（6件）</w:t>
            </w:r>
          </w:p>
        </w:tc>
      </w:tr>
      <w:tr>
        <w:tblPrEx>
          <w:tblLayout w:type="fixed"/>
          <w:tblCellMar>
            <w:top w:w="0" w:type="dxa"/>
            <w:left w:w="108" w:type="dxa"/>
            <w:bottom w:w="0" w:type="dxa"/>
            <w:right w:w="108" w:type="dxa"/>
          </w:tblCellMar>
        </w:tblPrEx>
        <w:trPr>
          <w:trHeight w:val="1428"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序号</w:t>
            </w:r>
          </w:p>
        </w:tc>
        <w:tc>
          <w:tcPr>
            <w:tcW w:w="6405" w:type="dxa"/>
            <w:gridSpan w:val="2"/>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文件名称</w:t>
            </w:r>
          </w:p>
        </w:tc>
        <w:tc>
          <w:tcPr>
            <w:tcW w:w="2118" w:type="dxa"/>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印发文号</w:t>
            </w:r>
          </w:p>
        </w:tc>
      </w:tr>
      <w:tr>
        <w:tblPrEx>
          <w:tblLayout w:type="fixed"/>
          <w:tblCellMar>
            <w:top w:w="0" w:type="dxa"/>
            <w:left w:w="108" w:type="dxa"/>
            <w:bottom w:w="0" w:type="dxa"/>
            <w:right w:w="108" w:type="dxa"/>
          </w:tblCellMar>
        </w:tblPrEx>
        <w:trPr>
          <w:trHeight w:val="1498"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1</w:t>
            </w:r>
          </w:p>
        </w:tc>
        <w:tc>
          <w:tcPr>
            <w:tcW w:w="6405" w:type="dxa"/>
            <w:gridSpan w:val="2"/>
            <w:tcBorders>
              <w:top w:val="nil"/>
              <w:left w:val="nil"/>
              <w:bottom w:val="nil"/>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武威市人民政府关于城市新区供地方式及指导价格的通知</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武政发〔2011〕111号</w:t>
            </w:r>
          </w:p>
        </w:tc>
      </w:tr>
      <w:tr>
        <w:tblPrEx>
          <w:tblLayout w:type="fixed"/>
          <w:tblCellMar>
            <w:top w:w="0" w:type="dxa"/>
            <w:left w:w="108" w:type="dxa"/>
            <w:bottom w:w="0" w:type="dxa"/>
            <w:right w:w="108" w:type="dxa"/>
          </w:tblCellMar>
        </w:tblPrEx>
        <w:trPr>
          <w:trHeight w:val="116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2</w:t>
            </w:r>
          </w:p>
        </w:tc>
        <w:tc>
          <w:tcPr>
            <w:tcW w:w="6405"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武威市人民政府关于进一步加强和改进道路交通安全管理工作的意见</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武政发〔2011〕118号</w:t>
            </w:r>
          </w:p>
        </w:tc>
      </w:tr>
      <w:tr>
        <w:tblPrEx>
          <w:tblLayout w:type="fixed"/>
          <w:tblCellMar>
            <w:top w:w="0" w:type="dxa"/>
            <w:left w:w="108" w:type="dxa"/>
            <w:bottom w:w="0" w:type="dxa"/>
            <w:right w:w="108" w:type="dxa"/>
          </w:tblCellMar>
        </w:tblPrEx>
        <w:trPr>
          <w:trHeight w:val="1123"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3</w:t>
            </w:r>
          </w:p>
        </w:tc>
        <w:tc>
          <w:tcPr>
            <w:tcW w:w="6405" w:type="dxa"/>
            <w:gridSpan w:val="2"/>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武威市人民政府关于贯彻落实草原生态保护补助奖励政策的实施意见</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武政发〔2011〕211号</w:t>
            </w:r>
          </w:p>
        </w:tc>
      </w:tr>
      <w:tr>
        <w:tblPrEx>
          <w:tblLayout w:type="fixed"/>
          <w:tblCellMar>
            <w:top w:w="0" w:type="dxa"/>
            <w:left w:w="108" w:type="dxa"/>
            <w:bottom w:w="0" w:type="dxa"/>
            <w:right w:w="108" w:type="dxa"/>
          </w:tblCellMar>
        </w:tblPrEx>
        <w:trPr>
          <w:trHeight w:val="1498"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4</w:t>
            </w:r>
          </w:p>
        </w:tc>
        <w:tc>
          <w:tcPr>
            <w:tcW w:w="6405" w:type="dxa"/>
            <w:gridSpan w:val="2"/>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武威市人民政府关于印发武威市城镇住房用地登记管理办法的通知</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武政发〔2012〕147号</w:t>
            </w:r>
          </w:p>
        </w:tc>
      </w:tr>
      <w:tr>
        <w:tblPrEx>
          <w:tblLayout w:type="fixed"/>
          <w:tblCellMar>
            <w:top w:w="0" w:type="dxa"/>
            <w:left w:w="108" w:type="dxa"/>
            <w:bottom w:w="0" w:type="dxa"/>
            <w:right w:w="108" w:type="dxa"/>
          </w:tblCellMar>
        </w:tblPrEx>
        <w:trPr>
          <w:trHeight w:val="1498"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5</w:t>
            </w:r>
          </w:p>
        </w:tc>
        <w:tc>
          <w:tcPr>
            <w:tcW w:w="6405" w:type="dxa"/>
            <w:gridSpan w:val="2"/>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武威市人民政府关于加快矿产资源勘查开发转化的意见</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武政发〔2012〕207号</w:t>
            </w:r>
          </w:p>
        </w:tc>
      </w:tr>
      <w:tr>
        <w:tblPrEx>
          <w:tblLayout w:type="fixed"/>
          <w:tblCellMar>
            <w:top w:w="0" w:type="dxa"/>
            <w:left w:w="108" w:type="dxa"/>
            <w:bottom w:w="0" w:type="dxa"/>
            <w:right w:w="108" w:type="dxa"/>
          </w:tblCellMar>
        </w:tblPrEx>
        <w:trPr>
          <w:trHeight w:val="1116"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6</w:t>
            </w:r>
          </w:p>
        </w:tc>
        <w:tc>
          <w:tcPr>
            <w:tcW w:w="6405" w:type="dxa"/>
            <w:gridSpan w:val="2"/>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武威市人民政府办公关于印发武威市生产安全事故应急救援预案的通知</w:t>
            </w:r>
          </w:p>
        </w:tc>
        <w:tc>
          <w:tcPr>
            <w:tcW w:w="2118" w:type="dxa"/>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武政办发〔2012〕298号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_x000B__x000C_">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43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578" w:lineRule="atLeast"/>
      <w:ind w:left="0" w:right="0" w:firstLine="0"/>
      <w:jc w:val="both"/>
      <w:textAlignment w:val="baseline"/>
    </w:pPr>
    <w:rPr>
      <w:rFonts w:ascii="Times New Roman" w:eastAsia="宋体"/>
      <w:color w:val="000000"/>
      <w:spacing w:val="0"/>
      <w:w w:val="100"/>
      <w:sz w:val="21"/>
      <w:szCs w:val="22"/>
      <w:u w:val="none" w:color="000000"/>
      <w:vertAlign w:val="baseline"/>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2017-08-07T08:14:37Z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