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文化旅游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商品创意设计大赛工作方案</w:t>
      </w:r>
    </w:p>
    <w:p>
      <w:pPr>
        <w:spacing w:line="660" w:lineRule="exact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/>
        <w:jc w:val="both"/>
        <w:textAlignment w:val="auto"/>
        <w:outlineLvl w:val="9"/>
        <w:rPr>
          <w:rFonts w:ascii="Times New Roman" w:hAnsi="Times New Roman" w:eastAsia="仿宋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为深入贯彻市委四届四次、五次全会精神，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打造文化旅游名市，推动武威文化旅游产业发展，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培育游客来武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必购商品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特举办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文化旅游商品创意设计大赛。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一、时间、地点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2018年1月10日—2018年6月底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市体育馆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二、大赛组织机构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（一）主、协办单位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主办单位：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市旅游发展委员会、市“马踏飞燕”大景区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管理委员会。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协办单位：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各县区政府、市委宣传部、市文广局、市食药局、市工商局、市商务局、市环保局、市质监局、市司法局、武威日报社、市广播电视台、市文旅集团。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（二）大赛评审委员会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大赛评审委员会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市上分管领导和省市相关专家及市直相关部门领导组成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负责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参赛作品评审工作。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三、参赛作品要求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</w:t>
      </w:r>
      <w:r>
        <w:rPr>
          <w:rFonts w:hint="eastAsia" w:ascii="Times New Roman" w:hAnsi="Times New Roman" w:eastAsia="仿宋_GB2312" w:cs="仿宋_GB2312"/>
          <w:spacing w:val="-8"/>
          <w:sz w:val="32"/>
          <w:szCs w:val="32"/>
        </w:rPr>
        <w:t>赛作品应围绕武威的历史文化遗迹、珍贵文物、自然风光、民俗特色、名优土特产包装、节会纪念活动等</w:t>
      </w:r>
      <w:r>
        <w:rPr>
          <w:rFonts w:hint="eastAsia" w:ascii="Times New Roman" w:hAnsi="Times New Roman" w:eastAsia="仿宋_GB2312" w:cs="仿宋_GB2312"/>
          <w:spacing w:val="-8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spacing w:val="-8"/>
          <w:sz w:val="32"/>
          <w:szCs w:val="32"/>
        </w:rPr>
        <w:t>创意设计，作品</w:t>
      </w:r>
      <w:r>
        <w:rPr>
          <w:rFonts w:hint="eastAsia" w:ascii="Times New Roman" w:hAnsi="Times New Roman" w:eastAsia="仿宋_GB2312" w:cs="仿宋_GB2312"/>
          <w:spacing w:val="-8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仿宋_GB2312" w:cs="仿宋_GB2312"/>
          <w:spacing w:val="-8"/>
          <w:sz w:val="32"/>
          <w:szCs w:val="32"/>
        </w:rPr>
        <w:t>充分展现武威文化旅游特色。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（二）参赛作品要设计新颖、制作精美、经济实用，方便携带，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从外观、材质、内容、形式上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充分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体现旅游元素，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具有一定的市场开发潜力。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（三）参赛作品权属清晰，不得侵犯他人知识产权，已取得著作权、专利权等权利证书的需要提交权利证书复印件。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参赛作品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转化为实物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体积不易过大，重量不超过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公斤，市场零售价格不超过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万元人民币。同一材质、同一类型的作品只报送一件。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四、报名及投稿方式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（一）报名。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本次大赛采用网络报名方式，参赛者登录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武威旅游网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http://www.wuweitour.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gov.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c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n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），进入首页后点击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首届</w:t>
      </w: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/>
        </w:rPr>
        <w:t>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天马故乡·丝路大观’武威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文化旅游商品创意设计大赛报名入口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，或者关注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武威旅游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微信公众号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进入公众号后，点击相关接口，进行报名。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（二）投稿。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参赛者填写《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文化旅游商品创意设计大赛作品申报表》，并附参赛作品设计说明，包括设计思想、创意说明、定位、制作或加工工艺、材质用料、效果图（包括平面、正立面、侧立面等）等基本情况（商业机密由参赛者自行保护）。说明文字要精炼，要点清晰。每件作品的样品附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张不同角度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纸彩色打印照片并提供电子文档，图片大小不低于</w:t>
      </w:r>
      <w:r>
        <w:rPr>
          <w:rFonts w:ascii="Times New Roman" w:hAnsi="Times New Roman" w:eastAsia="仿宋_GB2312" w:cs="Times New Roman"/>
          <w:sz w:val="32"/>
          <w:szCs w:val="32"/>
        </w:rPr>
        <w:t>5M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，格式为</w:t>
      </w:r>
      <w:r>
        <w:rPr>
          <w:rFonts w:ascii="Times New Roman" w:hAnsi="Times New Roman" w:eastAsia="仿宋_GB2312" w:cs="Times New Roman"/>
          <w:sz w:val="32"/>
          <w:szCs w:val="32"/>
        </w:rPr>
        <w:t>JPG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参赛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者为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需填报参赛报名表并提交营业执照、行业生产相关证明复印件；个人参赛需填报参赛报名表并提交身份证复印件等相关证明。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参赛作品应于</w:t>
      </w:r>
      <w:r>
        <w:rPr>
          <w:rFonts w:ascii="Times New Roman" w:hAnsi="Times New Roman" w:eastAsia="仿宋_GB2312" w:cs="Times New Roman"/>
          <w:sz w:val="32"/>
          <w:szCs w:val="32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日前，以邮寄或直接报送方式报送。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五、进度安排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作品征集（</w:t>
      </w:r>
      <w:r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  <w:t>201</w:t>
      </w:r>
      <w:r>
        <w:rPr>
          <w:rFonts w:hint="eastAsia" w:ascii="Times New Roman" w:hAnsi="Times New Roman" w:eastAsia="楷体_GB2312" w:cs="Times New Roman"/>
          <w:b/>
          <w:bCs/>
          <w:spacing w:val="-17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/>
          <w:bCs/>
          <w:spacing w:val="-17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pacing w:val="-17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日</w:t>
      </w:r>
      <w:r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  <w:t>—2018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年</w:t>
      </w:r>
      <w:r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  <w:t>4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pacing w:val="-17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  <w:t>0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作品面向全国征集。作品征集公告将在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武威市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电视台、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新华网、甘肃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省旅游网、武威市政府网、武威旅游网及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省旅游微信平台和武威旅游微信平台发布，并加载介绍武威的专题宣传片。同时在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新华网、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中国旅游报、甘肃日报、武威日报发布作品征集公告，并刊登武威文化旅游相关图文介绍资料。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575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）评选（</w:t>
      </w:r>
      <w:r>
        <w:rPr>
          <w:rFonts w:hint="eastAsia" w:ascii="Times New Roman" w:hAnsi="Times New Roman" w:eastAsia="楷体_GB2312" w:cs="Times New Roman"/>
          <w:b/>
          <w:bCs/>
          <w:spacing w:val="-17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  <w:t>1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日</w:t>
      </w:r>
      <w:r>
        <w:rPr>
          <w:rFonts w:ascii="Times New Roman" w:hAnsi="Times New Roman" w:eastAsia="楷体_GB2312" w:cs="Times New Roman"/>
          <w:b/>
          <w:bCs/>
          <w:spacing w:val="-17"/>
          <w:sz w:val="32"/>
          <w:szCs w:val="32"/>
        </w:rPr>
        <w:t>—5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pacing w:val="-17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楷体_GB2312" w:cs="楷体_GB2312"/>
          <w:b/>
          <w:bCs/>
          <w:spacing w:val="-17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大赛采用专家评选、市民评选和网络投票相结合的方式。其中专家评选结果占比赛总成绩的</w:t>
      </w:r>
      <w:r>
        <w:rPr>
          <w:rFonts w:ascii="Times New Roman" w:hAnsi="Times New Roman" w:eastAsia="仿宋_GB2312" w:cs="Times New Roman"/>
          <w:sz w:val="32"/>
          <w:szCs w:val="32"/>
        </w:rPr>
        <w:t>50%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，市民评选和网络投票结果分别占比赛总成绩的</w:t>
      </w:r>
      <w:r>
        <w:rPr>
          <w:rFonts w:ascii="Times New Roman" w:hAnsi="Times New Roman" w:eastAsia="仿宋_GB2312" w:cs="Times New Roman"/>
          <w:sz w:val="32"/>
          <w:szCs w:val="32"/>
        </w:rPr>
        <w:t>25%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、专家评选（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专家进行现场评比打分。根据专家评分对参赛作品进行排序，确定进入下一轮评选环节的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件作品。（如果参赛作品不足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件的，按照参赛作品总数的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50%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确定下一轮评选环节的作品）。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、市民评选和网络评选（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市民评选和网络评选同步进行。根据专家评选结果，对符合条件的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参赛作品在武威市体育馆集中展出，向市民开放，组织广大市民对参展参赛作品进行满意度投票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。同时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新华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省旅游网、武威市政府网、武威旅游网及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省旅游微信平台和武威旅游微信平台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开展网络投票活动。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根据专家评分、市民现场评分和网络评分综合确定拟奖励的作品。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大赛将邀请公证处对比赛全程进行监督，对比赛结果进行公证。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）公示（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日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—2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大赛评选结果将在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新华网、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中国旅游报、甘肃日报、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省电视台、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武威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市电视台、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省旅游网、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甘肃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省旅游微信平台、武威市政府网、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武威日报、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武威旅游网、武威旅游微信平台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公示，接受社会监督，公示期为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六、大赛奖项设置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本次大赛共设立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个等次奖项，奖励作品</w:t>
      </w:r>
      <w:r>
        <w:rPr>
          <w:rFonts w:ascii="Times New Roman" w:hAnsi="Times New Roman" w:eastAsia="仿宋_GB2312" w:cs="Times New Roman"/>
          <w:sz w:val="32"/>
          <w:szCs w:val="32"/>
        </w:rPr>
        <w:t>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件，奖金总额共</w:t>
      </w:r>
      <w:r>
        <w:rPr>
          <w:rFonts w:ascii="Times New Roman" w:hAnsi="Times New Roman" w:eastAsia="仿宋_GB2312" w:cs="Times New Roman"/>
          <w:sz w:val="32"/>
          <w:szCs w:val="32"/>
        </w:rPr>
        <w:t>57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万元。具体奖项设置如下：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特等奖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名，奖励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金奖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名，各奖励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银奖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名，各奖励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铜奖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名，各奖励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优秀奖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名，各奖励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2000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参赛作品达不到评选条件，不能评选出相应奖项的，</w:t>
      </w:r>
      <w:r>
        <w:rPr>
          <w:rFonts w:hint="eastAsia" w:ascii="Times New Roman" w:hAnsi="Times New Roman" w:eastAsia="仿宋_GB2312" w:cs="仿宋_GB2312"/>
          <w:sz w:val="36"/>
          <w:szCs w:val="36"/>
        </w:rPr>
        <w:t>该奖项空缺。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七、宣传及氛围营造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在主流媒体、门户网站、政府官网等媒体平台对本次大赛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宣传，武威日报社、武威市电视台对本次大赛进行全程跟踪报道和宣传，营造良好社会氛围。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 系 人：史万利  刘安宁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联系电话：0935—2211772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地    址：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武威市凉州区东大街118号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邮    箱：wwslyj602@163.com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首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文化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旅游商品创意设计大赛评选标准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 w:val="0"/>
        <w:spacing w:line="580" w:lineRule="exact"/>
        <w:ind w:right="0" w:rightChars="0" w:firstLine="1280" w:firstLineChars="4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文化旅游商品创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napToGrid w:val="0"/>
        <w:spacing w:line="580" w:lineRule="exact"/>
        <w:ind w:right="0" w:rightChars="0" w:firstLine="1920" w:firstLineChars="6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意设计大赛参赛作品真实性声明函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left="1917" w:leftChars="608" w:right="0" w:rightChars="0" w:hanging="640" w:hanging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文化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旅游商品创意设计大赛作品申报表</w:t>
      </w:r>
    </w:p>
    <w:p>
      <w:pPr>
        <w:snapToGrid w:val="0"/>
        <w:spacing w:line="560" w:lineRule="exact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pacing w:val="-12"/>
          <w:sz w:val="32"/>
          <w:szCs w:val="32"/>
        </w:rPr>
        <w:t>附件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首届“天马故乡·丝路大观”武威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文化旅游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商品创意设计大赛评审标准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napToGrid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一、地域性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主体突出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，有丰富的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武威地域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文化内涵与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特色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充分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体现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有地方特色（传统工艺、传统文化元素的体现）和反映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</w:rPr>
        <w:t>地方</w:t>
      </w: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旅游景区（点）的内容与风貌。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二、创新性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作品新颖、独特，技艺或品种独创；易被旅游者接受，时尚性强，融情感、消费于一体，不落俗套；传统工艺推陈出新，能与高科技有机结合，具有自主知识产权或使用权。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三、市场性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关注旅游商品创意和设计与市场需求的紧密结合，在市场经营中产生较好经济和社会效益，具有进一步深化拓展，可形成更大市场份额的潜力。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四、实用性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作品在其使用及包装上考虑全面，产品外观与整体美感；材料、色彩、工艺选择精湛合理；易于携带，有与民族风俗、生活方式、旅游活动相关的应用性。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五、环保性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Times New Roman" w:hAnsi="Times New Roman" w:eastAsia="仿宋_GB2312" w:cs="仿宋_GB2312"/>
          <w:snapToGrid w:val="0"/>
          <w:sz w:val="32"/>
          <w:szCs w:val="32"/>
          <w:lang w:val="zh-CN"/>
        </w:rPr>
        <w:t>体现绿色、文化、简约、低碳、具生态、环保理念设计。</w:t>
      </w:r>
    </w:p>
    <w:p>
      <w:pPr>
        <w:pStyle w:val="2"/>
        <w:spacing w:line="640" w:lineRule="exact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2</w:t>
      </w: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</w:rPr>
        <w:t>首届</w:t>
      </w:r>
      <w:r>
        <w:rPr>
          <w:rFonts w:hint="eastAsia" w:ascii="Times New Roman" w:hAnsi="Times New Roman" w:eastAsia="方正小标宋简体" w:cs="方正小标宋简体"/>
          <w:b w:val="0"/>
          <w:bCs w:val="0"/>
          <w:lang w:val="en-US" w:eastAsia="zh-CN"/>
        </w:rPr>
        <w:t>“天马故乡·丝路大观”武威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文</w:t>
      </w:r>
      <w:r>
        <w:rPr>
          <w:rFonts w:hint="eastAsia" w:ascii="Times New Roman" w:hAnsi="Times New Roman" w:eastAsia="方正小标宋简体" w:cs="方正小标宋简体"/>
          <w:b w:val="0"/>
          <w:bCs w:val="0"/>
        </w:rPr>
        <w:t>化旅游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</w:rPr>
        <w:t>商品创意设计大赛参赛作品真实性声明函</w:t>
      </w: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</w:rPr>
      </w:pPr>
    </w:p>
    <w:tbl>
      <w:tblPr>
        <w:tblStyle w:val="8"/>
        <w:tblpPr w:leftFromText="180" w:rightFromText="180" w:vertAnchor="page" w:horzAnchor="page" w:tblpXSpec="center" w:tblpY="4332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7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参赛单位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承诺意见</w:t>
            </w:r>
          </w:p>
        </w:tc>
        <w:tc>
          <w:tcPr>
            <w:tcW w:w="7463" w:type="dxa"/>
            <w:vMerge w:val="restart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承诺对所参赛作品及所提供材料的真实性负责，对所参赛作品及所提供资料的符合性负责。违反上述承诺的不诚信行为，一经发现后，同意撤销相应参赛资格。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6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参赛单位（盖章）：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法人代表（签字）：</w:t>
            </w:r>
          </w:p>
          <w:p>
            <w:pPr>
              <w:ind w:firstLine="960" w:firstLineChars="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46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46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46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参赛个人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463" w:type="dxa"/>
            <w:vMerge w:val="restart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本人郑重承诺：参赛所提供作品无侵权、抄袭行为，均为原创；资料真实、完整、有效；本人愿意为作品及资料的真实性承担一切法律责任。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参赛个人（签字）：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46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46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2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46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spacing w:val="-14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pacing w:val="-14"/>
          <w:sz w:val="32"/>
          <w:szCs w:val="32"/>
        </w:rPr>
        <w:t>附件</w:t>
      </w:r>
      <w:r>
        <w:rPr>
          <w:rFonts w:ascii="Times New Roman" w:hAnsi="Times New Roman" w:eastAsia="黑体" w:cs="Times New Roman"/>
          <w:spacing w:val="-14"/>
          <w:sz w:val="32"/>
          <w:szCs w:val="32"/>
        </w:rPr>
        <w:t>3</w:t>
      </w:r>
    </w:p>
    <w:p>
      <w:pPr>
        <w:spacing w:line="564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首届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“天马故乡·丝路大观”武威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文化旅游</w:t>
      </w:r>
    </w:p>
    <w:p>
      <w:pPr>
        <w:spacing w:line="56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商品创意设计大赛作品申报表</w:t>
      </w:r>
    </w:p>
    <w:p>
      <w:pPr>
        <w:spacing w:line="564" w:lineRule="exact"/>
        <w:ind w:right="-153" w:rightChars="-73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编号：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　　　　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填报时间：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</w:t>
      </w:r>
    </w:p>
    <w:tbl>
      <w:tblPr>
        <w:tblStyle w:val="8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850"/>
        <w:gridCol w:w="216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申报单位名称</w:t>
            </w:r>
          </w:p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或个人姓名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申报单位法人或个人身份证号码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详细通讯地址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564" w:lineRule="exact"/>
              <w:ind w:firstLine="140" w:firstLineChar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（手机）及</w:t>
            </w:r>
          </w:p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编</w:t>
            </w:r>
          </w:p>
        </w:tc>
        <w:tc>
          <w:tcPr>
            <w:tcW w:w="2850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申报类别</w:t>
            </w:r>
          </w:p>
        </w:tc>
        <w:tc>
          <w:tcPr>
            <w:tcW w:w="1645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8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参赛作品名称</w:t>
            </w:r>
          </w:p>
        </w:tc>
        <w:tc>
          <w:tcPr>
            <w:tcW w:w="2850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作品市场估价</w:t>
            </w:r>
          </w:p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（人民币）</w:t>
            </w:r>
          </w:p>
        </w:tc>
        <w:tc>
          <w:tcPr>
            <w:tcW w:w="1645" w:type="dxa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2188" w:type="dxa"/>
            <w:vAlign w:val="center"/>
          </w:tcPr>
          <w:p>
            <w:pPr>
              <w:spacing w:line="564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参赛作品简要说明（可另附文字资料或图片）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4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4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8843" w:type="dxa"/>
            <w:gridSpan w:val="4"/>
            <w:vAlign w:val="center"/>
          </w:tcPr>
          <w:p>
            <w:pPr>
              <w:snapToGrid w:val="0"/>
              <w:spacing w:line="460" w:lineRule="exact"/>
              <w:ind w:firstLine="140" w:firstLineChars="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备注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  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、编号由主办方统一填写；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、本表可复印，每件参赛作品填写本表一式两份，一份作者留底，一份报大赛主办单位。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申报类别填写实物类或设计类。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985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3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FAF1"/>
    <w:multiLevelType w:val="singleLevel"/>
    <w:tmpl w:val="5A04FAF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90907"/>
    <w:rsid w:val="001B0BB9"/>
    <w:rsid w:val="00257F9A"/>
    <w:rsid w:val="00597679"/>
    <w:rsid w:val="006C1E27"/>
    <w:rsid w:val="00700254"/>
    <w:rsid w:val="008D64C0"/>
    <w:rsid w:val="00916581"/>
    <w:rsid w:val="00961AAA"/>
    <w:rsid w:val="00AA0AE1"/>
    <w:rsid w:val="00E34238"/>
    <w:rsid w:val="00FB3D55"/>
    <w:rsid w:val="016660A9"/>
    <w:rsid w:val="01B434BB"/>
    <w:rsid w:val="051F1007"/>
    <w:rsid w:val="0C69428A"/>
    <w:rsid w:val="0FC33588"/>
    <w:rsid w:val="0FEF260B"/>
    <w:rsid w:val="134F61AC"/>
    <w:rsid w:val="14A212C4"/>
    <w:rsid w:val="15F9678A"/>
    <w:rsid w:val="16986C97"/>
    <w:rsid w:val="18874D62"/>
    <w:rsid w:val="1C8E698D"/>
    <w:rsid w:val="1E7A6063"/>
    <w:rsid w:val="1F1605B3"/>
    <w:rsid w:val="20027AA7"/>
    <w:rsid w:val="20B910D9"/>
    <w:rsid w:val="21A462F6"/>
    <w:rsid w:val="21D52887"/>
    <w:rsid w:val="2304041C"/>
    <w:rsid w:val="23EC7206"/>
    <w:rsid w:val="26875751"/>
    <w:rsid w:val="26DD078B"/>
    <w:rsid w:val="2708423B"/>
    <w:rsid w:val="27A3559A"/>
    <w:rsid w:val="2A1021C3"/>
    <w:rsid w:val="2C100075"/>
    <w:rsid w:val="2CC715AA"/>
    <w:rsid w:val="35F756F1"/>
    <w:rsid w:val="36303419"/>
    <w:rsid w:val="369876F0"/>
    <w:rsid w:val="380D6B7A"/>
    <w:rsid w:val="38956106"/>
    <w:rsid w:val="39FE27CF"/>
    <w:rsid w:val="3BC71441"/>
    <w:rsid w:val="3CD62EF2"/>
    <w:rsid w:val="3DA12EB0"/>
    <w:rsid w:val="3E890907"/>
    <w:rsid w:val="439D1F01"/>
    <w:rsid w:val="439F353A"/>
    <w:rsid w:val="43C800D3"/>
    <w:rsid w:val="44340922"/>
    <w:rsid w:val="449E6A2F"/>
    <w:rsid w:val="45765CA2"/>
    <w:rsid w:val="45CD3CA0"/>
    <w:rsid w:val="46370922"/>
    <w:rsid w:val="485853A8"/>
    <w:rsid w:val="49F92879"/>
    <w:rsid w:val="4B1F3FD6"/>
    <w:rsid w:val="530D54F7"/>
    <w:rsid w:val="55436E1B"/>
    <w:rsid w:val="555D6ECB"/>
    <w:rsid w:val="58ED6E16"/>
    <w:rsid w:val="5B2255E4"/>
    <w:rsid w:val="5C0122E8"/>
    <w:rsid w:val="5CC71781"/>
    <w:rsid w:val="5EAC7A75"/>
    <w:rsid w:val="5F723E1F"/>
    <w:rsid w:val="610335C2"/>
    <w:rsid w:val="624E4BA4"/>
    <w:rsid w:val="630A5866"/>
    <w:rsid w:val="63785F7E"/>
    <w:rsid w:val="63F5661F"/>
    <w:rsid w:val="6578758A"/>
    <w:rsid w:val="65DF4C03"/>
    <w:rsid w:val="6839155F"/>
    <w:rsid w:val="69A104D0"/>
    <w:rsid w:val="6AAF0DCE"/>
    <w:rsid w:val="6C270737"/>
    <w:rsid w:val="6DCD5DC0"/>
    <w:rsid w:val="6E7D6CE1"/>
    <w:rsid w:val="6F435D57"/>
    <w:rsid w:val="6F573ACF"/>
    <w:rsid w:val="73B22645"/>
    <w:rsid w:val="75320E2F"/>
    <w:rsid w:val="759B2DE2"/>
    <w:rsid w:val="75D70C3E"/>
    <w:rsid w:val="7691492E"/>
    <w:rsid w:val="76D56E39"/>
    <w:rsid w:val="7727357C"/>
    <w:rsid w:val="7A59052A"/>
    <w:rsid w:val="7B58674E"/>
    <w:rsid w:val="7BA4075A"/>
    <w:rsid w:val="7BA47DE1"/>
    <w:rsid w:val="7DEE0C3D"/>
    <w:rsid w:val="7F5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64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6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Body Text Indent Char"/>
    <w:basedOn w:val="6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Footer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6"/>
    <w:link w:val="5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14">
    <w:name w:val="Char"/>
    <w:basedOn w:val="1"/>
    <w:qFormat/>
    <w:uiPriority w:val="99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460</Words>
  <Characters>2623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2017-09-22T09:03:00Z</dcterms:created>
  <dc:creator>Administrator</dc:creator>
  <cp:lastModifiedBy>五凉古都</cp:lastModifiedBy>
  <cp:lastPrinted>2017-12-18T00:28:00Z</cp:lastPrinted>
  <dcterms:modified xsi:type="dcterms:W3CDTF">2018-01-02T08:49:45Z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