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keepNext w:val="0"/>
        <w:keepLines w:val="0"/>
        <w:pageBreakBefore w:val="0"/>
        <w:kinsoku/>
        <w:overflowPunct/>
        <w:topLinePunct w:val="0"/>
        <w:bidi w:val="0"/>
        <w:spacing w:line="600" w:lineRule="exact"/>
        <w:ind w:firstLine="640" w:firstLineChars="200"/>
        <w:jc w:val="center"/>
        <w:textAlignment w:val="auto"/>
        <w:rPr>
          <w:rFonts w:hint="eastAsia" w:ascii="方正小标宋简体" w:hAnsi="宋体" w:eastAsia="方正小标宋简体" w:cs="宋体"/>
          <w:sz w:val="32"/>
          <w:szCs w:val="32"/>
        </w:rPr>
      </w:pPr>
      <w:bookmarkStart w:id="0" w:name="_Toc399172617"/>
      <w:bookmarkStart w:id="1" w:name="_Toc399172600"/>
    </w:p>
    <w:p>
      <w:pPr>
        <w:keepNext w:val="0"/>
        <w:keepLines w:val="0"/>
        <w:pageBreakBefore w:val="0"/>
        <w:kinsoku/>
        <w:overflowPunct/>
        <w:topLinePunct w:val="0"/>
        <w:bidi w:val="0"/>
        <w:spacing w:line="600" w:lineRule="exact"/>
        <w:ind w:firstLine="640" w:firstLineChars="200"/>
        <w:jc w:val="center"/>
        <w:textAlignment w:val="auto"/>
        <w:rPr>
          <w:rFonts w:ascii="方正小标宋简体" w:hAnsi="宋体" w:eastAsia="方正小标宋简体" w:cs="宋体"/>
          <w:sz w:val="32"/>
          <w:szCs w:val="32"/>
        </w:rPr>
      </w:pPr>
      <w:bookmarkStart w:id="7" w:name="_GoBack"/>
      <w:bookmarkEnd w:id="7"/>
      <w:r>
        <w:rPr>
          <w:rFonts w:hint="eastAsia" w:ascii="方正小标宋简体" w:hAnsi="宋体" w:eastAsia="方正小标宋简体" w:cs="宋体"/>
          <w:sz w:val="32"/>
          <w:szCs w:val="32"/>
        </w:rPr>
        <w:t>2020年</w:t>
      </w:r>
      <w:r>
        <w:rPr>
          <w:rFonts w:hint="eastAsia" w:ascii="方正小标宋简体" w:hAnsi="宋体" w:eastAsia="方正小标宋简体" w:cs="宋体"/>
          <w:sz w:val="32"/>
          <w:szCs w:val="32"/>
          <w:lang w:eastAsia="zh-CN"/>
        </w:rPr>
        <w:t>武威市</w:t>
      </w:r>
      <w:r>
        <w:rPr>
          <w:rFonts w:hint="eastAsia" w:ascii="方正小标宋简体" w:hAnsi="宋体" w:eastAsia="方正小标宋简体" w:cs="宋体"/>
          <w:sz w:val="32"/>
          <w:szCs w:val="32"/>
        </w:rPr>
        <w:t>贫困地区健康促进三年攻坚行动工作方案</w:t>
      </w:r>
    </w:p>
    <w:p>
      <w:pPr>
        <w:keepNext w:val="0"/>
        <w:keepLines w:val="0"/>
        <w:pageBreakBefore w:val="0"/>
        <w:kinsoku/>
        <w:overflowPunct/>
        <w:topLinePunct w:val="0"/>
        <w:bidi w:val="0"/>
        <w:snapToGrid w:val="0"/>
        <w:spacing w:line="600" w:lineRule="exact"/>
        <w:ind w:firstLine="640" w:firstLineChars="200"/>
        <w:jc w:val="left"/>
        <w:textAlignment w:val="auto"/>
        <w:rPr>
          <w:rFonts w:ascii="宋体" w:hAnsi="宋体" w:cs="宋体"/>
          <w:sz w:val="32"/>
          <w:szCs w:val="32"/>
        </w:rPr>
      </w:pPr>
    </w:p>
    <w:p>
      <w:pPr>
        <w:keepNext w:val="0"/>
        <w:keepLines w:val="0"/>
        <w:pageBreakBefore w:val="0"/>
        <w:kinsoku/>
        <w:overflowPunct/>
        <w:topLinePunct w:val="0"/>
        <w:bidi w:val="0"/>
        <w:spacing w:line="600" w:lineRule="exact"/>
        <w:ind w:firstLine="640" w:firstLineChars="200"/>
        <w:textAlignment w:val="auto"/>
        <w:rPr>
          <w:rFonts w:ascii="宋体" w:cs="宋体"/>
          <w:b/>
          <w:sz w:val="32"/>
          <w:szCs w:val="32"/>
        </w:rPr>
      </w:pPr>
      <w:r>
        <w:rPr>
          <w:rFonts w:hint="eastAsia" w:ascii="仿宋_GB2312" w:hAnsi="仿宋" w:eastAsia="仿宋_GB2312"/>
          <w:sz w:val="32"/>
          <w:szCs w:val="32"/>
        </w:rPr>
        <w:t>根据《甘肃省贫困地区健康促进三年攻坚行动实施方案》（甘卫宣传发〔</w:t>
      </w:r>
      <w:r>
        <w:rPr>
          <w:rFonts w:ascii="仿宋_GB2312" w:hAnsi="仿宋" w:eastAsia="仿宋_GB2312"/>
          <w:sz w:val="32"/>
          <w:szCs w:val="32"/>
        </w:rPr>
        <w:t>2018</w:t>
      </w:r>
      <w:r>
        <w:rPr>
          <w:rFonts w:hint="eastAsia" w:ascii="仿宋_GB2312" w:hAnsi="仿宋" w:eastAsia="仿宋_GB2312"/>
          <w:sz w:val="32"/>
          <w:szCs w:val="32"/>
        </w:rPr>
        <w:t>〕</w:t>
      </w:r>
      <w:r>
        <w:rPr>
          <w:rFonts w:ascii="仿宋_GB2312" w:hAnsi="仿宋" w:eastAsia="仿宋_GB2312"/>
          <w:sz w:val="32"/>
          <w:szCs w:val="32"/>
        </w:rPr>
        <w:t>442</w:t>
      </w:r>
      <w:r>
        <w:rPr>
          <w:rFonts w:hint="eastAsia" w:ascii="仿宋_GB2312" w:hAnsi="仿宋" w:eastAsia="仿宋_GB2312"/>
          <w:sz w:val="32"/>
          <w:szCs w:val="32"/>
        </w:rPr>
        <w:t>号）要求，结合</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我市</w:t>
      </w:r>
      <w:r>
        <w:rPr>
          <w:rFonts w:hint="eastAsia" w:ascii="仿宋_GB2312" w:hAnsi="仿宋" w:eastAsia="仿宋_GB2312"/>
          <w:sz w:val="32"/>
          <w:szCs w:val="32"/>
        </w:rPr>
        <w:t>贫困</w:t>
      </w:r>
      <w:r>
        <w:rPr>
          <w:rFonts w:hint="eastAsia" w:ascii="仿宋_GB2312" w:hAnsi="仿宋" w:eastAsia="仿宋_GB2312"/>
          <w:sz w:val="32"/>
          <w:szCs w:val="32"/>
          <w:lang w:eastAsia="zh-CN"/>
        </w:rPr>
        <w:t>县</w:t>
      </w:r>
      <w:r>
        <w:rPr>
          <w:rFonts w:hint="eastAsia" w:ascii="仿宋_GB2312" w:hAnsi="仿宋" w:eastAsia="仿宋_GB2312"/>
          <w:sz w:val="32"/>
          <w:szCs w:val="32"/>
        </w:rPr>
        <w:t>健康促进三年攻坚行动工作任务实际，</w:t>
      </w:r>
      <w:r>
        <w:rPr>
          <w:rFonts w:ascii="仿宋_GB2312" w:hAnsi="仿宋" w:eastAsia="仿宋_GB2312"/>
          <w:sz w:val="32"/>
          <w:szCs w:val="32"/>
        </w:rPr>
        <w:t>特制定本方案</w:t>
      </w:r>
      <w:r>
        <w:rPr>
          <w:rFonts w:hint="eastAsia" w:ascii="仿宋_GB2312" w:hAnsi="仿宋" w:eastAsia="仿宋_GB2312"/>
          <w:sz w:val="32"/>
          <w:szCs w:val="32"/>
        </w:rPr>
        <w:t>。</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一、项目内容</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（一）健康教育进乡村行动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举办健康讲座</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每村每</w:t>
      </w:r>
      <w:r>
        <w:rPr>
          <w:rFonts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个月不少于</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次；建设健康村</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每个县区每年建设健康村（社区）不少于</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个。</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（二）健康教育进家庭行动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一家一张“明白纸”</w:t>
      </w:r>
      <w:r>
        <w:rPr>
          <w:rFonts w:ascii="仿宋_GB2312" w:hAnsi="仿宋" w:eastAsia="仿宋_GB2312"/>
          <w:sz w:val="32"/>
          <w:szCs w:val="32"/>
        </w:rPr>
        <w:t xml:space="preserve">, </w:t>
      </w:r>
      <w:r>
        <w:rPr>
          <w:rFonts w:hint="eastAsia" w:ascii="仿宋_GB2312" w:hAnsi="仿宋" w:eastAsia="仿宋_GB2312"/>
          <w:sz w:val="32"/>
          <w:szCs w:val="32"/>
        </w:rPr>
        <w:t>覆盖全部贫困患者家庭，每年度每个贫困患者家庭不少于</w:t>
      </w:r>
      <w:r>
        <w:rPr>
          <w:rFonts w:ascii="仿宋_GB2312" w:hAnsi="仿宋" w:eastAsia="仿宋_GB2312"/>
          <w:sz w:val="32"/>
          <w:szCs w:val="32"/>
        </w:rPr>
        <w:t>1</w:t>
      </w:r>
      <w:r>
        <w:rPr>
          <w:rFonts w:hint="eastAsia" w:ascii="仿宋_GB2312" w:hAnsi="仿宋" w:eastAsia="仿宋_GB2312"/>
          <w:sz w:val="32"/>
          <w:szCs w:val="32"/>
        </w:rPr>
        <w:t>份；一家一个“明白人”</w:t>
      </w:r>
      <w:r>
        <w:rPr>
          <w:rFonts w:ascii="仿宋_GB2312" w:hAnsi="仿宋" w:eastAsia="仿宋_GB2312"/>
          <w:sz w:val="32"/>
          <w:szCs w:val="32"/>
        </w:rPr>
        <w:t xml:space="preserve">, </w:t>
      </w:r>
      <w:r>
        <w:rPr>
          <w:rFonts w:hint="eastAsia" w:ascii="仿宋_GB2312" w:hAnsi="仿宋" w:eastAsia="仿宋_GB2312"/>
          <w:sz w:val="32"/>
          <w:szCs w:val="32"/>
        </w:rPr>
        <w:t>覆盖全部贫困患者家庭，在每个贫困患者家庭中至少培训</w:t>
      </w:r>
      <w:r>
        <w:rPr>
          <w:rFonts w:ascii="仿宋_GB2312" w:hAnsi="仿宋" w:eastAsia="仿宋_GB2312"/>
          <w:sz w:val="32"/>
          <w:szCs w:val="32"/>
        </w:rPr>
        <w:t>1</w:t>
      </w:r>
      <w:r>
        <w:rPr>
          <w:rFonts w:hint="eastAsia" w:ascii="仿宋_GB2312" w:hAnsi="仿宋" w:eastAsia="仿宋_GB2312"/>
          <w:sz w:val="32"/>
          <w:szCs w:val="32"/>
        </w:rPr>
        <w:t>名家庭成员；一家一份实用工具</w:t>
      </w:r>
      <w:r>
        <w:rPr>
          <w:rFonts w:ascii="仿宋_GB2312" w:hAnsi="仿宋" w:eastAsia="仿宋_GB2312"/>
          <w:sz w:val="32"/>
          <w:szCs w:val="32"/>
        </w:rPr>
        <w:t xml:space="preserve">, </w:t>
      </w:r>
      <w:r>
        <w:rPr>
          <w:rFonts w:hint="eastAsia" w:ascii="仿宋_GB2312" w:hAnsi="仿宋" w:eastAsia="仿宋_GB2312"/>
          <w:sz w:val="32"/>
          <w:szCs w:val="32"/>
        </w:rPr>
        <w:t>覆盖全部贫困患者家庭，每户不少于</w:t>
      </w:r>
      <w:r>
        <w:rPr>
          <w:rFonts w:ascii="仿宋_GB2312" w:hAnsi="仿宋" w:eastAsia="仿宋_GB2312"/>
          <w:sz w:val="32"/>
          <w:szCs w:val="32"/>
        </w:rPr>
        <w:t>1</w:t>
      </w:r>
      <w:r>
        <w:rPr>
          <w:rFonts w:hint="eastAsia" w:ascii="仿宋_GB2312" w:hAnsi="仿宋" w:eastAsia="仿宋_GB2312"/>
          <w:sz w:val="32"/>
          <w:szCs w:val="32"/>
        </w:rPr>
        <w:t>份。</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（三）健康教育进学校行动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到</w:t>
      </w:r>
      <w:r>
        <w:rPr>
          <w:rFonts w:ascii="仿宋_GB2312" w:hAnsi="仿宋" w:eastAsia="仿宋_GB2312"/>
          <w:sz w:val="32"/>
          <w:szCs w:val="32"/>
        </w:rPr>
        <w:t>2020</w:t>
      </w:r>
      <w:r>
        <w:rPr>
          <w:rFonts w:hint="eastAsia" w:ascii="仿宋_GB2312" w:hAnsi="仿宋" w:eastAsia="仿宋_GB2312"/>
          <w:sz w:val="32"/>
          <w:szCs w:val="32"/>
        </w:rPr>
        <w:t>年1</w:t>
      </w:r>
      <w:r>
        <w:rPr>
          <w:rFonts w:ascii="仿宋_GB2312" w:hAnsi="仿宋" w:eastAsia="仿宋_GB2312"/>
          <w:sz w:val="32"/>
          <w:szCs w:val="32"/>
        </w:rPr>
        <w:t>2</w:t>
      </w:r>
      <w:r>
        <w:rPr>
          <w:rFonts w:hint="eastAsia" w:ascii="仿宋_GB2312" w:hAnsi="仿宋" w:eastAsia="仿宋_GB2312"/>
          <w:sz w:val="32"/>
          <w:szCs w:val="32"/>
        </w:rPr>
        <w:t>月底，</w:t>
      </w:r>
      <w:r>
        <w:rPr>
          <w:rFonts w:ascii="仿宋_GB2312" w:hAnsi="仿宋" w:eastAsia="仿宋_GB2312"/>
          <w:sz w:val="32"/>
          <w:szCs w:val="32"/>
        </w:rPr>
        <w:t>50%</w:t>
      </w:r>
      <w:r>
        <w:rPr>
          <w:rFonts w:hint="eastAsia" w:ascii="仿宋_GB2312" w:hAnsi="仿宋" w:eastAsia="仿宋_GB2312"/>
          <w:sz w:val="32"/>
          <w:szCs w:val="32"/>
        </w:rPr>
        <w:t>的中小学校达到健康促进学校标准。</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（四）健康教育阵地建设行动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Times New Roman" w:eastAsia="仿宋_GB2312"/>
          <w:sz w:val="32"/>
          <w:szCs w:val="32"/>
        </w:rPr>
        <w:t>设置健康教育宣传栏或宣传墙，覆盖全部贫困村。每村不少于</w:t>
      </w:r>
      <w:r>
        <w:rPr>
          <w:rFonts w:ascii="仿宋_GB2312" w:hAnsi="Times New Roman" w:eastAsia="仿宋_GB2312"/>
          <w:sz w:val="32"/>
          <w:szCs w:val="32"/>
        </w:rPr>
        <w:t>1</w:t>
      </w:r>
      <w:r>
        <w:rPr>
          <w:rFonts w:hint="eastAsia" w:ascii="仿宋_GB2312" w:hAnsi="Times New Roman" w:eastAsia="仿宋_GB2312"/>
          <w:sz w:val="32"/>
          <w:szCs w:val="32"/>
        </w:rPr>
        <w:t>块，面积不低于</w:t>
      </w:r>
      <w:r>
        <w:rPr>
          <w:rFonts w:ascii="仿宋_GB2312" w:hAnsi="Times New Roman" w:eastAsia="仿宋_GB2312"/>
          <w:sz w:val="32"/>
          <w:szCs w:val="32"/>
        </w:rPr>
        <w:t>2</w:t>
      </w:r>
      <w:r>
        <w:rPr>
          <w:rFonts w:hint="eastAsia" w:ascii="仿宋_GB2312" w:hAnsi="Times New Roman" w:eastAsia="仿宋_GB2312"/>
          <w:sz w:val="32"/>
          <w:szCs w:val="32"/>
        </w:rPr>
        <w:t>平方米，每</w:t>
      </w:r>
      <w:r>
        <w:rPr>
          <w:rFonts w:ascii="仿宋_GB2312" w:hAnsi="Times New Roman" w:eastAsia="仿宋_GB2312"/>
          <w:sz w:val="32"/>
          <w:szCs w:val="32"/>
        </w:rPr>
        <w:t>3</w:t>
      </w:r>
      <w:r>
        <w:rPr>
          <w:rFonts w:hint="eastAsia" w:ascii="仿宋_GB2312" w:hAnsi="Times New Roman" w:eastAsia="仿宋_GB2312"/>
          <w:sz w:val="32"/>
          <w:szCs w:val="32"/>
        </w:rPr>
        <w:t>个月更新一次内容；发布健康教育内容，播放公益广告，发布健康教育内容累计每月不少于</w:t>
      </w:r>
      <w:r>
        <w:rPr>
          <w:rFonts w:ascii="仿宋_GB2312" w:hAnsi="Times New Roman" w:eastAsia="仿宋_GB2312"/>
          <w:sz w:val="32"/>
          <w:szCs w:val="32"/>
        </w:rPr>
        <w:t>1</w:t>
      </w:r>
      <w:r>
        <w:rPr>
          <w:rFonts w:hint="eastAsia" w:ascii="仿宋_GB2312" w:hAnsi="Times New Roman" w:eastAsia="仿宋_GB2312"/>
          <w:sz w:val="32"/>
          <w:szCs w:val="32"/>
        </w:rPr>
        <w:t>次，播出健康主题公益广告累计每月不少于</w:t>
      </w:r>
      <w:r>
        <w:rPr>
          <w:rFonts w:ascii="仿宋_GB2312" w:hAnsi="Times New Roman" w:eastAsia="仿宋_GB2312"/>
          <w:sz w:val="32"/>
          <w:szCs w:val="32"/>
        </w:rPr>
        <w:t>1</w:t>
      </w:r>
      <w:r>
        <w:rPr>
          <w:rFonts w:hint="eastAsia" w:ascii="仿宋_GB2312" w:hAnsi="Times New Roman" w:eastAsia="仿宋_GB2312"/>
          <w:sz w:val="32"/>
          <w:szCs w:val="32"/>
        </w:rPr>
        <w:t>次。</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（五）基层健康教育骨干培养行动</w:t>
      </w:r>
    </w:p>
    <w:p>
      <w:pPr>
        <w:keepNext w:val="0"/>
        <w:keepLines w:val="0"/>
        <w:pageBreakBefore w:val="0"/>
        <w:kinsoku/>
        <w:overflowPunct/>
        <w:topLinePunct w:val="0"/>
        <w:bidi w:val="0"/>
        <w:spacing w:line="600" w:lineRule="exact"/>
        <w:ind w:firstLine="640" w:firstLineChars="200"/>
        <w:textAlignment w:val="auto"/>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bidi="zh-CN"/>
          <w14:textFill>
            <w14:solidFill>
              <w14:schemeClr w14:val="tx1"/>
            </w14:solidFill>
          </w14:textFill>
        </w:rPr>
        <w:t>巩固提升</w:t>
      </w:r>
      <w:r>
        <w:rPr>
          <w:rFonts w:hint="eastAsia" w:ascii="仿宋_GB2312" w:hAnsi="Times New Roman" w:eastAsia="仿宋_GB2312"/>
          <w:color w:val="000000" w:themeColor="text1"/>
          <w:sz w:val="32"/>
          <w:szCs w:val="32"/>
          <w14:textFill>
            <w14:solidFill>
              <w14:schemeClr w14:val="tx1"/>
            </w14:solidFill>
          </w14:textFill>
        </w:rPr>
        <w:t>健康教育师资水平</w:t>
      </w:r>
      <w:r>
        <w:rPr>
          <w:rFonts w:ascii="仿宋_GB2312" w:hAnsi="Times New Roman" w:eastAsia="仿宋_GB2312"/>
          <w:color w:val="000000" w:themeColor="text1"/>
          <w:sz w:val="32"/>
          <w:szCs w:val="32"/>
          <w:lang w:bidi="zh-CN"/>
          <w14:textFill>
            <w14:solidFill>
              <w14:schemeClr w14:val="tx1"/>
            </w14:solidFill>
          </w14:textFill>
        </w:rPr>
        <w:t>，</w:t>
      </w:r>
      <w:r>
        <w:rPr>
          <w:rFonts w:hint="eastAsia" w:ascii="仿宋_GB2312" w:hAnsi="Times New Roman" w:eastAsia="仿宋_GB2312"/>
          <w:color w:val="000000" w:themeColor="text1"/>
          <w:sz w:val="32"/>
          <w:szCs w:val="32"/>
          <w:lang w:bidi="zh-CN"/>
          <w14:textFill>
            <w14:solidFill>
              <w14:schemeClr w14:val="tx1"/>
            </w14:solidFill>
          </w14:textFill>
        </w:rPr>
        <w:t>要高于2019年指标要求</w:t>
      </w:r>
      <w:r>
        <w:rPr>
          <w:rFonts w:hint="eastAsia" w:ascii="仿宋_GB2312" w:hAnsi="Times New Roman" w:eastAsia="仿宋_GB2312"/>
          <w:color w:val="000000" w:themeColor="text1"/>
          <w:sz w:val="32"/>
          <w:szCs w:val="32"/>
          <w14:textFill>
            <w14:solidFill>
              <w14:schemeClr w14:val="tx1"/>
            </w14:solidFill>
          </w14:textFill>
        </w:rPr>
        <w:t>；针对当地健康问题和需求，对村级健康教育骨干进行</w:t>
      </w:r>
      <w:r>
        <w:rPr>
          <w:rFonts w:hint="eastAsia" w:ascii="仿宋_GB2312" w:hAnsi="Times New Roman" w:eastAsia="仿宋_GB2312"/>
          <w:color w:val="000000" w:themeColor="text1"/>
          <w:sz w:val="32"/>
          <w:szCs w:val="32"/>
          <w:lang w:bidi="zh-CN"/>
          <w14:textFill>
            <w14:solidFill>
              <w14:schemeClr w14:val="tx1"/>
            </w14:solidFill>
          </w14:textFill>
        </w:rPr>
        <w:t>强化培训</w:t>
      </w:r>
      <w:r>
        <w:rPr>
          <w:rFonts w:hint="eastAsia" w:ascii="仿宋_GB2312" w:hAnsi="Times New Roman" w:eastAsia="仿宋_GB2312"/>
          <w:color w:val="000000" w:themeColor="text1"/>
          <w:sz w:val="32"/>
          <w:szCs w:val="32"/>
          <w14:textFill>
            <w14:solidFill>
              <w14:schemeClr w14:val="tx1"/>
            </w14:solidFill>
          </w14:textFill>
        </w:rPr>
        <w:t>，要求达到全覆盖</w:t>
      </w:r>
      <w:r>
        <w:rPr>
          <w:rFonts w:hint="eastAsia" w:ascii="仿宋_GB2312" w:hAnsi="Times New Roman" w:eastAsia="仿宋_GB2312"/>
          <w:color w:val="000000" w:themeColor="text1"/>
          <w:sz w:val="32"/>
          <w:szCs w:val="32"/>
          <w:lang w:bidi="zh-CN"/>
          <w14:textFill>
            <w14:solidFill>
              <w14:schemeClr w14:val="tx1"/>
            </w14:solidFill>
          </w14:textFill>
        </w:rPr>
        <w:t>。</w:t>
      </w:r>
    </w:p>
    <w:p>
      <w:pPr>
        <w:keepNext w:val="0"/>
        <w:keepLines w:val="0"/>
        <w:pageBreakBefore w:val="0"/>
        <w:widowControl/>
        <w:kinsoku/>
        <w:overflowPunct/>
        <w:topLinePunct w:val="0"/>
        <w:bidi w:val="0"/>
        <w:spacing w:line="600" w:lineRule="exact"/>
        <w:ind w:firstLine="640" w:firstLineChars="200"/>
        <w:textAlignment w:val="auto"/>
        <w:rPr>
          <w:rFonts w:ascii="楷体_GB2312" w:hAnsi="黑体" w:eastAsia="楷体_GB2312" w:cs="仿宋_GB2312"/>
          <w:sz w:val="32"/>
          <w:szCs w:val="32"/>
        </w:rPr>
      </w:pPr>
      <w:r>
        <w:rPr>
          <w:rFonts w:hint="eastAsia" w:ascii="楷体_GB2312" w:hAnsi="黑体" w:eastAsia="楷体_GB2312" w:cs="仿宋_GB2312"/>
          <w:sz w:val="32"/>
          <w:szCs w:val="32"/>
        </w:rPr>
        <w:t>（六）健康素养摸底调查</w:t>
      </w:r>
    </w:p>
    <w:p>
      <w:pPr>
        <w:keepNext w:val="0"/>
        <w:keepLines w:val="0"/>
        <w:pageBreakBefore w:val="0"/>
        <w:widowControl/>
        <w:kinsoku/>
        <w:overflowPunct/>
        <w:topLinePunct w:val="0"/>
        <w:bidi w:val="0"/>
        <w:spacing w:line="600" w:lineRule="exact"/>
        <w:ind w:firstLine="640" w:firstLineChars="200"/>
        <w:textAlignment w:val="auto"/>
        <w:rPr>
          <w:rFonts w:ascii="仿宋_GB2312" w:hAnsi="Times New Roman" w:eastAsia="仿宋_GB2312"/>
          <w:color w:val="000000" w:themeColor="text1"/>
          <w:sz w:val="32"/>
          <w:szCs w:val="32"/>
          <w:lang w:bidi="zh-CN"/>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年9月底前，</w:t>
      </w:r>
      <w:r>
        <w:rPr>
          <w:rFonts w:hint="eastAsia" w:ascii="仿宋_GB2312" w:hAnsi="Times New Roman" w:eastAsia="仿宋_GB2312"/>
          <w:color w:val="000000" w:themeColor="text1"/>
          <w:sz w:val="32"/>
          <w:szCs w:val="32"/>
          <w:lang w:eastAsia="zh-CN"/>
          <w14:textFill>
            <w14:solidFill>
              <w14:schemeClr w14:val="tx1"/>
            </w14:solidFill>
          </w14:textFill>
        </w:rPr>
        <w:t>作为</w:t>
      </w:r>
      <w:r>
        <w:rPr>
          <w:rFonts w:hint="eastAsia" w:ascii="仿宋_GB2312" w:hAnsi="Times New Roman" w:eastAsia="仿宋_GB2312"/>
          <w:color w:val="000000" w:themeColor="text1"/>
          <w:sz w:val="32"/>
          <w:szCs w:val="32"/>
          <w14:textFill>
            <w14:solidFill>
              <w14:schemeClr w14:val="tx1"/>
            </w14:solidFill>
          </w14:textFill>
        </w:rPr>
        <w:t>“两州一县”</w:t>
      </w:r>
      <w:r>
        <w:rPr>
          <w:rFonts w:hint="eastAsia" w:ascii="仿宋_GB2312" w:hAnsi="Times New Roman" w:eastAsia="仿宋_GB2312"/>
          <w:color w:val="000000" w:themeColor="text1"/>
          <w:sz w:val="32"/>
          <w:szCs w:val="32"/>
          <w:lang w:eastAsia="zh-CN"/>
          <w14:textFill>
            <w14:solidFill>
              <w14:schemeClr w14:val="tx1"/>
            </w14:solidFill>
          </w14:textFill>
        </w:rPr>
        <w:t>的天祝县</w:t>
      </w:r>
      <w:r>
        <w:rPr>
          <w:rFonts w:hint="eastAsia" w:ascii="仿宋_GB2312" w:hAnsi="Times New Roman" w:eastAsia="仿宋_GB2312"/>
          <w:color w:val="000000" w:themeColor="text1"/>
          <w:sz w:val="32"/>
          <w:szCs w:val="32"/>
          <w14:textFill>
            <w14:solidFill>
              <w14:schemeClr w14:val="tx1"/>
            </w14:solidFill>
          </w14:textFill>
        </w:rPr>
        <w:t>和</w:t>
      </w:r>
      <w:r>
        <w:rPr>
          <w:rFonts w:ascii="仿宋_GB2312" w:hAnsi="Times New Roman" w:eastAsia="仿宋_GB2312"/>
          <w:color w:val="000000" w:themeColor="text1"/>
          <w:sz w:val="32"/>
          <w:szCs w:val="32"/>
          <w14:textFill>
            <w14:solidFill>
              <w14:schemeClr w14:val="tx1"/>
            </w14:solidFill>
          </w14:textFill>
        </w:rPr>
        <w:t>18</w:t>
      </w:r>
      <w:r>
        <w:rPr>
          <w:rFonts w:hint="eastAsia" w:ascii="仿宋_GB2312" w:hAnsi="Times New Roman" w:eastAsia="仿宋_GB2312"/>
          <w:color w:val="000000" w:themeColor="text1"/>
          <w:sz w:val="32"/>
          <w:szCs w:val="32"/>
          <w14:textFill>
            <w14:solidFill>
              <w14:schemeClr w14:val="tx1"/>
            </w14:solidFill>
          </w14:textFill>
        </w:rPr>
        <w:t>个省定深度贫困县</w:t>
      </w:r>
      <w:r>
        <w:rPr>
          <w:rFonts w:hint="eastAsia" w:ascii="仿宋_GB2312" w:hAnsi="Times New Roman" w:eastAsia="仿宋_GB2312"/>
          <w:color w:val="000000" w:themeColor="text1"/>
          <w:sz w:val="32"/>
          <w:szCs w:val="32"/>
          <w:lang w:eastAsia="zh-CN"/>
          <w14:textFill>
            <w14:solidFill>
              <w14:schemeClr w14:val="tx1"/>
            </w14:solidFill>
          </w14:textFill>
        </w:rPr>
        <w:t>之一的古浪县</w:t>
      </w:r>
      <w:r>
        <w:rPr>
          <w:rFonts w:hint="eastAsia" w:ascii="仿宋_GB2312" w:hAnsi="Times New Roman" w:eastAsia="仿宋_GB2312"/>
          <w:color w:val="000000" w:themeColor="text1"/>
          <w:sz w:val="32"/>
          <w:szCs w:val="32"/>
          <w14:textFill>
            <w14:solidFill>
              <w14:schemeClr w14:val="tx1"/>
            </w14:solidFill>
          </w14:textFill>
        </w:rPr>
        <w:t>完成健康素养监测摸底调查工作。</w:t>
      </w:r>
      <w:r>
        <w:rPr>
          <w:rFonts w:hint="eastAsia" w:ascii="仿宋_GB2312" w:hAnsi="Times New Roman" w:eastAsia="仿宋_GB2312"/>
          <w:color w:val="000000" w:themeColor="text1"/>
          <w:sz w:val="32"/>
          <w:szCs w:val="32"/>
          <w:lang w:eastAsia="zh-CN"/>
          <w14:textFill>
            <w14:solidFill>
              <w14:schemeClr w14:val="tx1"/>
            </w14:solidFill>
          </w14:textFill>
        </w:rPr>
        <w:t>市爱卫办</w:t>
      </w:r>
      <w:r>
        <w:rPr>
          <w:rFonts w:hint="eastAsia" w:ascii="仿宋_GB2312" w:hAnsi="Times New Roman" w:eastAsia="仿宋_GB2312"/>
          <w:color w:val="000000" w:themeColor="text1"/>
          <w:sz w:val="32"/>
          <w:szCs w:val="32"/>
          <w14:textFill>
            <w14:solidFill>
              <w14:schemeClr w14:val="tx1"/>
            </w14:solidFill>
          </w14:textFill>
        </w:rPr>
        <w:t>加强业务技术指导，各</w:t>
      </w:r>
      <w:r>
        <w:rPr>
          <w:rFonts w:hint="eastAsia" w:ascii="仿宋_GB2312" w:hAnsi="Times New Roman" w:eastAsia="仿宋_GB2312"/>
          <w:color w:val="000000" w:themeColor="text1"/>
          <w:sz w:val="32"/>
          <w:szCs w:val="32"/>
          <w:lang w:eastAsia="zh-CN"/>
          <w14:textFill>
            <w14:solidFill>
              <w14:schemeClr w14:val="tx1"/>
            </w14:solidFill>
          </w14:textFill>
        </w:rPr>
        <w:t>县区卫生健康局</w:t>
      </w:r>
      <w:r>
        <w:rPr>
          <w:rFonts w:hint="eastAsia" w:ascii="仿宋_GB2312" w:hAnsi="Times New Roman" w:eastAsia="仿宋_GB2312"/>
          <w:color w:val="000000" w:themeColor="text1"/>
          <w:sz w:val="32"/>
          <w:szCs w:val="32"/>
          <w14:textFill>
            <w14:solidFill>
              <w14:schemeClr w14:val="tx1"/>
            </w14:solidFill>
          </w14:textFill>
        </w:rPr>
        <w:t>负责督促落实。</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二、项目经费</w:t>
      </w:r>
    </w:p>
    <w:p>
      <w:pPr>
        <w:keepNext w:val="0"/>
        <w:keepLines w:val="0"/>
        <w:pageBreakBefore w:val="0"/>
        <w:kinsoku/>
        <w:overflowPunct/>
        <w:topLinePunct w:val="0"/>
        <w:bidi w:val="0"/>
        <w:spacing w:line="600" w:lineRule="exact"/>
        <w:ind w:left="638" w:leftChars="304" w:firstLine="0" w:firstLineChars="0"/>
        <w:textAlignment w:val="auto"/>
        <w:rPr>
          <w:rFonts w:ascii="黑体" w:hAnsi="黑体" w:eastAsia="黑体"/>
          <w:sz w:val="32"/>
          <w:szCs w:val="32"/>
        </w:rPr>
      </w:pPr>
      <w:r>
        <w:rPr>
          <w:rFonts w:hint="eastAsia" w:ascii="仿宋_GB2312" w:hAnsi="仿宋" w:eastAsia="仿宋_GB2312"/>
          <w:sz w:val="32"/>
          <w:szCs w:val="32"/>
          <w:lang w:eastAsia="zh-CN"/>
        </w:rPr>
        <w:t>省上对</w:t>
      </w:r>
      <w:r>
        <w:rPr>
          <w:rFonts w:hint="eastAsia" w:ascii="仿宋_GB2312" w:hAnsi="仿宋" w:eastAsia="仿宋_GB2312"/>
          <w:sz w:val="32"/>
          <w:szCs w:val="32"/>
        </w:rPr>
        <w:t>天祝县补助经费</w:t>
      </w:r>
      <w:r>
        <w:rPr>
          <w:rFonts w:ascii="仿宋_GB2312" w:hAnsi="仿宋" w:eastAsia="仿宋_GB2312"/>
          <w:sz w:val="32"/>
          <w:szCs w:val="32"/>
        </w:rPr>
        <w:t>2</w:t>
      </w:r>
      <w:r>
        <w:rPr>
          <w:rFonts w:hint="eastAsia" w:ascii="仿宋_GB2312" w:hAnsi="仿宋" w:eastAsia="仿宋_GB2312"/>
          <w:sz w:val="32"/>
          <w:szCs w:val="32"/>
        </w:rPr>
        <w:t>万元</w:t>
      </w:r>
      <w:r>
        <w:rPr>
          <w:rFonts w:hint="eastAsia" w:ascii="仿宋_GB2312" w:hAnsi="仿宋" w:eastAsia="仿宋_GB2312"/>
          <w:sz w:val="32"/>
          <w:szCs w:val="32"/>
          <w:lang w:eastAsia="zh-CN"/>
        </w:rPr>
        <w:t>，对</w:t>
      </w:r>
      <w:r>
        <w:rPr>
          <w:rFonts w:hint="eastAsia" w:ascii="仿宋_GB2312" w:hAnsi="仿宋" w:eastAsia="仿宋_GB2312"/>
          <w:sz w:val="32"/>
          <w:szCs w:val="32"/>
        </w:rPr>
        <w:t>古浪县补助经费</w:t>
      </w:r>
      <w:r>
        <w:rPr>
          <w:rFonts w:ascii="仿宋_GB2312" w:hAnsi="仿宋" w:eastAsia="仿宋_GB2312"/>
          <w:sz w:val="32"/>
          <w:szCs w:val="32"/>
        </w:rPr>
        <w:t>1</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黑体" w:hAnsi="黑体" w:eastAsia="黑体"/>
          <w:sz w:val="32"/>
          <w:szCs w:val="32"/>
        </w:rPr>
        <w:t>三、项目执行时间</w:t>
      </w:r>
    </w:p>
    <w:p>
      <w:pPr>
        <w:keepNext w:val="0"/>
        <w:keepLines w:val="0"/>
        <w:pageBreakBefore w:val="0"/>
        <w:kinsoku/>
        <w:overflowPunct/>
        <w:topLinePunct w:val="0"/>
        <w:bidi w:val="0"/>
        <w:spacing w:line="600" w:lineRule="exact"/>
        <w:ind w:firstLine="640" w:firstLineChars="200"/>
        <w:textAlignment w:val="auto"/>
        <w:rPr>
          <w:rFonts w:ascii="仿宋" w:hAnsi="仿宋" w:eastAsia="仿宋"/>
          <w:sz w:val="32"/>
          <w:szCs w:val="32"/>
        </w:rPr>
      </w:pP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12</w:t>
      </w:r>
      <w:r>
        <w:rPr>
          <w:rFonts w:hint="eastAsia" w:ascii="仿宋_GB2312" w:hAnsi="仿宋" w:eastAsia="仿宋_GB2312"/>
          <w:sz w:val="32"/>
          <w:szCs w:val="32"/>
        </w:rPr>
        <w:t>月。</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四、项目管理</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sz w:val="32"/>
          <w:szCs w:val="32"/>
        </w:rPr>
      </w:pPr>
      <w:r>
        <w:rPr>
          <w:rFonts w:hint="eastAsia" w:ascii="仿宋_GB2312" w:hAnsi="仿宋"/>
          <w:kern w:val="0"/>
          <w:sz w:val="32"/>
          <w:szCs w:val="32"/>
          <w:lang w:eastAsia="zh-CN"/>
        </w:rPr>
        <w:t>市</w:t>
      </w:r>
      <w:r>
        <w:rPr>
          <w:rFonts w:hint="eastAsia" w:ascii="仿宋_GB2312" w:hAnsi="仿宋"/>
          <w:kern w:val="0"/>
          <w:sz w:val="32"/>
          <w:szCs w:val="32"/>
        </w:rPr>
        <w:t>卫生健康委负责项目的组织实施和管理；</w:t>
      </w:r>
      <w:r>
        <w:rPr>
          <w:rFonts w:hint="eastAsia" w:ascii="仿宋_GB2312" w:hAnsi="仿宋"/>
          <w:spacing w:val="-6"/>
          <w:kern w:val="0"/>
          <w:sz w:val="32"/>
          <w:szCs w:val="32"/>
          <w:lang w:eastAsia="zh-CN"/>
        </w:rPr>
        <w:t>市爱卫办、各县健康促进中心</w:t>
      </w:r>
      <w:r>
        <w:rPr>
          <w:rFonts w:hint="eastAsia" w:ascii="仿宋_GB2312" w:hAnsi="仿宋"/>
          <w:spacing w:val="-6"/>
          <w:kern w:val="0"/>
          <w:sz w:val="32"/>
          <w:szCs w:val="32"/>
        </w:rPr>
        <w:t>负责提供技术指导</w:t>
      </w:r>
      <w:r>
        <w:rPr>
          <w:rFonts w:hint="eastAsia" w:ascii="仿宋_GB2312" w:hAnsi="仿宋"/>
          <w:sz w:val="32"/>
          <w:szCs w:val="32"/>
        </w:rPr>
        <w:t>、项目督导、检查验收和相应培训等工作；</w:t>
      </w:r>
      <w:r>
        <w:rPr>
          <w:rFonts w:hint="eastAsia" w:ascii="仿宋_GB2312" w:hAnsi="仿宋"/>
          <w:spacing w:val="-6"/>
          <w:kern w:val="0"/>
          <w:sz w:val="32"/>
          <w:szCs w:val="32"/>
        </w:rPr>
        <w:t>市卫生健康</w:t>
      </w:r>
      <w:r>
        <w:rPr>
          <w:rFonts w:hint="eastAsia" w:ascii="仿宋_GB2312" w:hAnsi="仿宋"/>
          <w:spacing w:val="-6"/>
          <w:kern w:val="0"/>
          <w:sz w:val="32"/>
          <w:szCs w:val="32"/>
          <w:lang w:eastAsia="zh-CN"/>
        </w:rPr>
        <w:t>委、市爱卫办</w:t>
      </w:r>
      <w:r>
        <w:rPr>
          <w:rFonts w:hint="eastAsia" w:ascii="仿宋_GB2312" w:hAnsi="仿宋"/>
          <w:sz w:val="32"/>
          <w:szCs w:val="32"/>
        </w:rPr>
        <w:t>定期对项目县进行督导检查，并协助共同完成组织实施、监督指导、监测评估等工作</w:t>
      </w:r>
      <w:r>
        <w:rPr>
          <w:rFonts w:hint="eastAsia" w:ascii="仿宋_GB2312" w:hAnsi="仿宋"/>
          <w:spacing w:val="-6"/>
          <w:kern w:val="0"/>
          <w:sz w:val="32"/>
          <w:szCs w:val="32"/>
        </w:rPr>
        <w:t>；</w:t>
      </w:r>
      <w:r>
        <w:rPr>
          <w:rFonts w:hint="eastAsia" w:ascii="仿宋_GB2312" w:hAnsi="仿宋"/>
          <w:sz w:val="32"/>
          <w:szCs w:val="32"/>
        </w:rPr>
        <w:t>各项目县具体负责实施。</w:t>
      </w:r>
    </w:p>
    <w:p>
      <w:pPr>
        <w:pStyle w:val="2"/>
        <w:keepNext w:val="0"/>
        <w:keepLines w:val="0"/>
        <w:pageBreakBefore w:val="0"/>
        <w:kinsoku/>
        <w:overflowPunct/>
        <w:topLinePunct w:val="0"/>
        <w:bidi w:val="0"/>
        <w:spacing w:beforeLines="0" w:afterLines="0" w:line="600" w:lineRule="exact"/>
        <w:ind w:firstLine="640" w:firstLineChars="200"/>
        <w:jc w:val="left"/>
        <w:textAlignment w:val="auto"/>
        <w:rPr>
          <w:rFonts w:hint="eastAsia" w:ascii="仿宋" w:hAnsi="仿宋" w:eastAsia="仿宋" w:cs="宋体"/>
          <w:bCs w:val="0"/>
          <w:color w:val="auto"/>
          <w:sz w:val="32"/>
          <w:szCs w:val="32"/>
        </w:rPr>
      </w:pPr>
    </w:p>
    <w:p>
      <w:pPr>
        <w:rPr>
          <w:rFonts w:hint="eastAsia"/>
        </w:rPr>
      </w:pPr>
    </w:p>
    <w:p>
      <w:pPr>
        <w:pStyle w:val="2"/>
        <w:keepNext w:val="0"/>
        <w:keepLines w:val="0"/>
        <w:pageBreakBefore w:val="0"/>
        <w:kinsoku/>
        <w:overflowPunct/>
        <w:topLinePunct w:val="0"/>
        <w:bidi w:val="0"/>
        <w:spacing w:beforeLines="0" w:afterLines="0" w:line="600" w:lineRule="exact"/>
        <w:ind w:firstLine="640" w:firstLineChars="200"/>
        <w:jc w:val="left"/>
        <w:textAlignment w:val="auto"/>
        <w:rPr>
          <w:rFonts w:ascii="仿宋" w:hAnsi="仿宋" w:eastAsia="仿宋" w:cs="宋体"/>
          <w:bCs w:val="0"/>
          <w:color w:val="auto"/>
          <w:sz w:val="32"/>
          <w:szCs w:val="32"/>
        </w:rPr>
      </w:pPr>
      <w:r>
        <w:rPr>
          <w:rFonts w:hint="eastAsia" w:ascii="仿宋" w:hAnsi="仿宋" w:eastAsia="仿宋" w:cs="宋体"/>
          <w:bCs w:val="0"/>
          <w:color w:val="auto"/>
          <w:sz w:val="32"/>
          <w:szCs w:val="32"/>
        </w:rPr>
        <w:t>附件</w:t>
      </w:r>
      <w:r>
        <w:rPr>
          <w:rFonts w:ascii="仿宋" w:hAnsi="仿宋" w:eastAsia="仿宋" w:cs="宋体"/>
          <w:bCs w:val="0"/>
          <w:color w:val="auto"/>
          <w:sz w:val="32"/>
          <w:szCs w:val="32"/>
        </w:rPr>
        <w:t>2</w:t>
      </w:r>
    </w:p>
    <w:p>
      <w:pPr>
        <w:keepNext w:val="0"/>
        <w:keepLines w:val="0"/>
        <w:pageBreakBefore w:val="0"/>
        <w:kinsoku/>
        <w:overflowPunct/>
        <w:topLinePunct w:val="0"/>
        <w:bidi w:val="0"/>
        <w:spacing w:line="600" w:lineRule="exact"/>
        <w:ind w:firstLine="640" w:firstLineChars="200"/>
        <w:jc w:val="center"/>
        <w:textAlignment w:val="auto"/>
        <w:rPr>
          <w:rFonts w:ascii="方正小标宋简体" w:eastAsia="方正小标宋简体" w:cs="宋体"/>
          <w:sz w:val="32"/>
          <w:szCs w:val="32"/>
        </w:rPr>
      </w:pPr>
      <w:r>
        <w:rPr>
          <w:rFonts w:hint="eastAsia" w:ascii="方正小标宋简体" w:hAnsi="宋体" w:eastAsia="方正小标宋简体" w:cs="宋体"/>
          <w:sz w:val="32"/>
          <w:szCs w:val="32"/>
        </w:rPr>
        <w:t>2020年甘肃省健康促进县（区）建设工作方案</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b w:val="0"/>
          <w:sz w:val="32"/>
          <w:szCs w:val="32"/>
        </w:rPr>
      </w:pP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一、项目目标</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楷体" w:hAnsi="楷体" w:eastAsia="楷体"/>
          <w:spacing w:val="-2"/>
          <w:sz w:val="32"/>
          <w:szCs w:val="32"/>
        </w:rPr>
        <w:t>（一）</w:t>
      </w:r>
      <w:r>
        <w:rPr>
          <w:rFonts w:hint="eastAsia" w:ascii="仿宋_GB2312" w:hAnsi="仿宋" w:eastAsia="仿宋_GB2312"/>
          <w:spacing w:val="-2"/>
          <w:sz w:val="32"/>
          <w:szCs w:val="32"/>
        </w:rPr>
        <w:t>实施“将健康融入所有政策”策略，项目县</w:t>
      </w:r>
      <w:r>
        <w:rPr>
          <w:rFonts w:ascii="仿宋_GB2312" w:hAnsi="仿宋" w:eastAsia="仿宋_GB2312"/>
          <w:spacing w:val="-2"/>
          <w:sz w:val="32"/>
          <w:szCs w:val="32"/>
        </w:rPr>
        <w:t>(</w:t>
      </w:r>
      <w:r>
        <w:rPr>
          <w:rFonts w:hint="eastAsia" w:ascii="仿宋_GB2312" w:hAnsi="仿宋" w:eastAsia="仿宋_GB2312"/>
          <w:spacing w:val="-2"/>
          <w:sz w:val="32"/>
          <w:szCs w:val="32"/>
        </w:rPr>
        <w:t>区</w:t>
      </w:r>
      <w:r>
        <w:rPr>
          <w:rFonts w:ascii="仿宋_GB2312" w:hAnsi="仿宋" w:eastAsia="仿宋_GB2312"/>
          <w:spacing w:val="-2"/>
          <w:sz w:val="32"/>
          <w:szCs w:val="32"/>
        </w:rPr>
        <w:t>)</w:t>
      </w:r>
      <w:r>
        <w:rPr>
          <w:rFonts w:hint="eastAsia" w:ascii="仿宋_GB2312" w:hAnsi="仿宋" w:eastAsia="仿宋_GB2312"/>
          <w:spacing w:val="-2"/>
          <w:sz w:val="32"/>
          <w:szCs w:val="32"/>
        </w:rPr>
        <w:t>政府和有关部门制定有利于居民健康的公共政策，多部门联合开展健康行动。</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楷体" w:hAnsi="楷体" w:eastAsia="楷体"/>
          <w:spacing w:val="-2"/>
          <w:sz w:val="32"/>
          <w:szCs w:val="32"/>
        </w:rPr>
        <w:t>（二）</w:t>
      </w:r>
      <w:r>
        <w:rPr>
          <w:rFonts w:hint="eastAsia" w:ascii="仿宋_GB2312" w:hAnsi="仿宋" w:eastAsia="仿宋_GB2312"/>
          <w:spacing w:val="-2"/>
          <w:sz w:val="32"/>
          <w:szCs w:val="32"/>
        </w:rPr>
        <w:t>建设健康社区、健康家庭、健康促进医院、学校、机关和企业，发挥健康促进场所的示范作用，建设促进健康的支持性环境。</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楷体" w:hAnsi="楷体" w:eastAsia="楷体"/>
          <w:spacing w:val="-2"/>
          <w:sz w:val="32"/>
          <w:szCs w:val="32"/>
        </w:rPr>
        <w:t>（三）</w:t>
      </w:r>
      <w:r>
        <w:rPr>
          <w:rFonts w:hint="eastAsia" w:ascii="仿宋_GB2312" w:hAnsi="仿宋" w:eastAsia="仿宋_GB2312"/>
          <w:spacing w:val="-2"/>
          <w:sz w:val="32"/>
          <w:szCs w:val="32"/>
        </w:rPr>
        <w:t>动员媒体和社会及群众广泛参与，居民健康素养水平高于全省平均水平。</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楷体" w:hAnsi="楷体" w:eastAsia="楷体"/>
          <w:spacing w:val="-2"/>
          <w:sz w:val="32"/>
          <w:szCs w:val="32"/>
        </w:rPr>
        <w:t>（四）</w:t>
      </w:r>
      <w:r>
        <w:rPr>
          <w:rFonts w:hint="eastAsia" w:ascii="仿宋_GB2312" w:hAnsi="仿宋" w:eastAsia="仿宋_GB2312"/>
          <w:spacing w:val="-2"/>
          <w:sz w:val="32"/>
          <w:szCs w:val="32"/>
        </w:rPr>
        <w:t>创新体制机制，总结适合基层、易于操作和可推广的健康促进综合干预模式，探索区域健康促进工作长效机制。</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仿宋_GB2312"/>
          <w:b w:val="0"/>
          <w:bCs/>
          <w:sz w:val="32"/>
          <w:szCs w:val="32"/>
        </w:rPr>
      </w:pPr>
      <w:r>
        <w:rPr>
          <w:rFonts w:hint="eastAsia" w:ascii="黑体" w:hAnsi="黑体" w:eastAsia="黑体" w:cs="仿宋_GB2312"/>
          <w:b w:val="0"/>
          <w:bCs/>
          <w:sz w:val="32"/>
          <w:szCs w:val="32"/>
        </w:rPr>
        <w:t>二、项目范围</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lang w:val="en-US" w:eastAsia="zh-CN"/>
        </w:rPr>
        <w:t>2020年</w:t>
      </w:r>
      <w:r>
        <w:rPr>
          <w:rFonts w:hint="eastAsia" w:ascii="仿宋_GB2312" w:hAnsi="仿宋" w:eastAsia="仿宋_GB2312"/>
          <w:spacing w:val="-2"/>
          <w:sz w:val="32"/>
          <w:szCs w:val="32"/>
        </w:rPr>
        <w:t>凉州区继续开展建设工作，迎接省</w:t>
      </w:r>
      <w:r>
        <w:rPr>
          <w:rFonts w:hint="eastAsia" w:ascii="仿宋_GB2312" w:hAnsi="仿宋" w:eastAsia="仿宋_GB2312"/>
          <w:spacing w:val="-2"/>
          <w:sz w:val="32"/>
          <w:szCs w:val="32"/>
          <w:lang w:eastAsia="zh-CN"/>
        </w:rPr>
        <w:t>级和</w:t>
      </w:r>
      <w:r>
        <w:rPr>
          <w:rFonts w:hint="eastAsia" w:ascii="仿宋_GB2312" w:hAnsi="仿宋" w:eastAsia="仿宋_GB2312"/>
          <w:spacing w:val="-2"/>
          <w:sz w:val="32"/>
          <w:szCs w:val="32"/>
        </w:rPr>
        <w:t>国家级终期评估。</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仿宋_GB2312"/>
          <w:b w:val="0"/>
          <w:bCs/>
          <w:sz w:val="32"/>
          <w:szCs w:val="32"/>
        </w:rPr>
      </w:pPr>
      <w:r>
        <w:rPr>
          <w:rFonts w:hint="eastAsia" w:ascii="黑体" w:hAnsi="黑体" w:eastAsia="黑体" w:cs="仿宋_GB2312"/>
          <w:b w:val="0"/>
          <w:bCs/>
          <w:sz w:val="32"/>
          <w:szCs w:val="32"/>
        </w:rPr>
        <w:t>三、工作内容</w:t>
      </w:r>
    </w:p>
    <w:p>
      <w:pPr>
        <w:pStyle w:val="37"/>
        <w:keepNext w:val="0"/>
        <w:keepLines w:val="0"/>
        <w:pageBreakBefore w:val="0"/>
        <w:kinsoku/>
        <w:overflowPunct/>
        <w:topLinePunct w:val="0"/>
        <w:bidi w:val="0"/>
        <w:spacing w:line="600" w:lineRule="exact"/>
        <w:ind w:firstLine="632" w:firstLineChars="200"/>
        <w:textAlignment w:val="auto"/>
        <w:rPr>
          <w:rFonts w:ascii="楷体_GB2312" w:hAnsi="仿宋" w:eastAsia="楷体_GB2312" w:cs="仿宋_GB2312"/>
          <w:bCs/>
          <w:spacing w:val="-2"/>
          <w:sz w:val="32"/>
          <w:szCs w:val="32"/>
        </w:rPr>
      </w:pPr>
      <w:r>
        <w:rPr>
          <w:rFonts w:hint="eastAsia" w:ascii="楷体_GB2312" w:hAnsi="仿宋" w:eastAsia="楷体_GB2312" w:cs="仿宋_GB2312"/>
          <w:bCs/>
          <w:spacing w:val="-2"/>
          <w:sz w:val="32"/>
          <w:szCs w:val="32"/>
        </w:rPr>
        <w:t>（一）建立健全健康促进</w:t>
      </w:r>
      <w:r>
        <w:rPr>
          <w:rFonts w:hint="eastAsia" w:ascii="楷体_GB2312" w:hAnsi="仿宋" w:eastAsia="楷体_GB2312"/>
          <w:spacing w:val="-2"/>
          <w:sz w:val="32"/>
          <w:szCs w:val="32"/>
        </w:rPr>
        <w:t>县（区）</w:t>
      </w:r>
      <w:r>
        <w:rPr>
          <w:rFonts w:hint="eastAsia" w:ascii="楷体_GB2312" w:hAnsi="仿宋" w:eastAsia="楷体_GB2312" w:cs="仿宋_GB2312"/>
          <w:bCs/>
          <w:spacing w:val="-2"/>
          <w:sz w:val="32"/>
          <w:szCs w:val="32"/>
        </w:rPr>
        <w:t>体制机制</w:t>
      </w:r>
    </w:p>
    <w:p>
      <w:pPr>
        <w:pStyle w:val="37"/>
        <w:keepNext w:val="0"/>
        <w:keepLines w:val="0"/>
        <w:pageBreakBefore w:val="0"/>
        <w:kinsoku/>
        <w:overflowPunct/>
        <w:topLinePunct w:val="0"/>
        <w:bidi w:val="0"/>
        <w:spacing w:line="600" w:lineRule="exact"/>
        <w:ind w:firstLine="635" w:firstLineChars="200"/>
        <w:textAlignment w:val="auto"/>
        <w:rPr>
          <w:rFonts w:ascii="仿宋_GB2312" w:hAnsi="仿宋" w:eastAsia="仿宋_GB2312"/>
          <w:spacing w:val="-2"/>
          <w:sz w:val="32"/>
          <w:szCs w:val="32"/>
        </w:rPr>
      </w:pPr>
      <w:r>
        <w:rPr>
          <w:rFonts w:ascii="仿宋_GB2312" w:hAnsi="仿宋" w:eastAsia="仿宋_GB2312"/>
          <w:b/>
          <w:spacing w:val="-2"/>
          <w:sz w:val="32"/>
          <w:szCs w:val="32"/>
        </w:rPr>
        <w:t>1.</w:t>
      </w:r>
      <w:r>
        <w:rPr>
          <w:rFonts w:hint="eastAsia" w:ascii="仿宋_GB2312" w:hAnsi="仿宋" w:eastAsia="仿宋_GB2312"/>
          <w:spacing w:val="-2"/>
          <w:sz w:val="32"/>
          <w:szCs w:val="32"/>
        </w:rPr>
        <w:t>区政府公开承诺开展试点工作责任，把健康促进区建设纳入政府重点工作，制订健康促进区发展规划。</w:t>
      </w:r>
    </w:p>
    <w:p>
      <w:pPr>
        <w:pStyle w:val="37"/>
        <w:keepNext w:val="0"/>
        <w:keepLines w:val="0"/>
        <w:pageBreakBefore w:val="0"/>
        <w:kinsoku/>
        <w:overflowPunct/>
        <w:topLinePunct w:val="0"/>
        <w:bidi w:val="0"/>
        <w:spacing w:line="600" w:lineRule="exact"/>
        <w:ind w:firstLine="635" w:firstLineChars="200"/>
        <w:textAlignment w:val="auto"/>
        <w:rPr>
          <w:rFonts w:ascii="仿宋_GB2312" w:hAnsi="仿宋" w:eastAsia="仿宋_GB2312"/>
          <w:spacing w:val="-2"/>
          <w:sz w:val="32"/>
          <w:szCs w:val="32"/>
        </w:rPr>
      </w:pPr>
      <w:r>
        <w:rPr>
          <w:rFonts w:ascii="仿宋_GB2312" w:hAnsi="仿宋" w:eastAsia="仿宋_GB2312"/>
          <w:b/>
          <w:spacing w:val="-2"/>
          <w:sz w:val="32"/>
          <w:szCs w:val="32"/>
        </w:rPr>
        <w:t>2.</w:t>
      </w:r>
      <w:r>
        <w:rPr>
          <w:rFonts w:hint="eastAsia" w:ascii="仿宋_GB2312" w:hAnsi="仿宋" w:eastAsia="仿宋_GB2312"/>
          <w:spacing w:val="-2"/>
          <w:sz w:val="32"/>
          <w:szCs w:val="32"/>
        </w:rPr>
        <w:t>建立健康促进区工作领导协调机制，制定相关配套政策。</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1</w:t>
      </w:r>
      <w:r>
        <w:rPr>
          <w:rFonts w:hint="eastAsia" w:ascii="仿宋_GB2312" w:hAnsi="仿宋" w:eastAsia="仿宋_GB2312"/>
          <w:spacing w:val="-2"/>
          <w:sz w:val="32"/>
          <w:szCs w:val="32"/>
        </w:rPr>
        <w:t>）成立区政府主要负责人牵头</w:t>
      </w:r>
      <w:r>
        <w:rPr>
          <w:rFonts w:hint="eastAsia" w:ascii="仿宋_GB2312" w:hAnsi="仿宋" w:eastAsia="仿宋_GB2312"/>
          <w:spacing w:val="-2"/>
          <w:sz w:val="32"/>
          <w:szCs w:val="32"/>
          <w:lang w:eastAsia="zh-CN"/>
        </w:rPr>
        <w:t>，</w:t>
      </w:r>
      <w:r>
        <w:rPr>
          <w:rFonts w:hint="eastAsia" w:ascii="仿宋_GB2312" w:hAnsi="仿宋" w:eastAsia="仿宋_GB2312"/>
          <w:spacing w:val="-2"/>
          <w:sz w:val="32"/>
          <w:szCs w:val="32"/>
        </w:rPr>
        <w:t>卫生健康、宣传、教育、发展改革、财政、公安、民政、人力资源社会保障、</w:t>
      </w:r>
      <w:r>
        <w:rPr>
          <w:rFonts w:hint="eastAsia" w:ascii="仿宋_GB2312" w:hAnsi="仿宋" w:eastAsia="仿宋_GB2312"/>
          <w:spacing w:val="-2"/>
          <w:sz w:val="32"/>
          <w:szCs w:val="32"/>
          <w:lang w:eastAsia="zh-CN"/>
        </w:rPr>
        <w:t>生态</w:t>
      </w:r>
      <w:r>
        <w:rPr>
          <w:rFonts w:hint="eastAsia" w:ascii="仿宋_GB2312" w:hAnsi="仿宋" w:eastAsia="仿宋_GB2312"/>
          <w:spacing w:val="-2"/>
          <w:sz w:val="32"/>
          <w:szCs w:val="32"/>
        </w:rPr>
        <w:t>环境、交通运输、税务、</w:t>
      </w:r>
      <w:r>
        <w:rPr>
          <w:rFonts w:hint="eastAsia" w:ascii="仿宋_GB2312" w:hAnsi="仿宋" w:eastAsia="仿宋_GB2312"/>
          <w:spacing w:val="-2"/>
          <w:sz w:val="32"/>
          <w:szCs w:val="32"/>
          <w:lang w:eastAsia="zh-CN"/>
        </w:rPr>
        <w:t>文体</w:t>
      </w:r>
      <w:r>
        <w:rPr>
          <w:rFonts w:hint="eastAsia" w:ascii="仿宋_GB2312" w:hAnsi="仿宋" w:eastAsia="仿宋_GB2312"/>
          <w:spacing w:val="-2"/>
          <w:sz w:val="32"/>
          <w:szCs w:val="32"/>
        </w:rPr>
        <w:t>广电</w:t>
      </w:r>
      <w:r>
        <w:rPr>
          <w:rFonts w:hint="eastAsia" w:ascii="仿宋_GB2312" w:hAnsi="仿宋" w:eastAsia="仿宋_GB2312"/>
          <w:spacing w:val="-2"/>
          <w:sz w:val="32"/>
          <w:szCs w:val="32"/>
          <w:lang w:eastAsia="zh-CN"/>
        </w:rPr>
        <w:t>旅游</w:t>
      </w:r>
      <w:r>
        <w:rPr>
          <w:rFonts w:hint="eastAsia" w:ascii="仿宋_GB2312" w:hAnsi="仿宋" w:eastAsia="仿宋_GB2312"/>
          <w:spacing w:val="-2"/>
          <w:sz w:val="32"/>
          <w:szCs w:val="32"/>
        </w:rPr>
        <w:t>、农业</w:t>
      </w:r>
      <w:r>
        <w:rPr>
          <w:rFonts w:hint="eastAsia" w:ascii="仿宋_GB2312" w:hAnsi="仿宋" w:eastAsia="仿宋_GB2312"/>
          <w:spacing w:val="-2"/>
          <w:sz w:val="32"/>
          <w:szCs w:val="32"/>
          <w:lang w:eastAsia="zh-CN"/>
        </w:rPr>
        <w:t>农村</w:t>
      </w:r>
      <w:r>
        <w:rPr>
          <w:rFonts w:hint="eastAsia" w:ascii="仿宋_GB2312" w:hAnsi="仿宋" w:eastAsia="仿宋_GB2312"/>
          <w:spacing w:val="-2"/>
          <w:sz w:val="32"/>
          <w:szCs w:val="32"/>
        </w:rPr>
        <w:t>等相关部门参与的健康促进工作领导办公室，定期召开协调会议，通报工作进展。</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2</w:t>
      </w:r>
      <w:r>
        <w:rPr>
          <w:rFonts w:hint="eastAsia" w:ascii="仿宋_GB2312" w:hAnsi="仿宋" w:eastAsia="仿宋_GB2312"/>
          <w:spacing w:val="-2"/>
          <w:sz w:val="32"/>
          <w:szCs w:val="32"/>
        </w:rPr>
        <w:t>）区政府和各部门实施“将健康融入所有政策”策略，梳理各部门与健康相关政策的制定和落实情况，探索开展健康影响因素评价，结合当地实际，制定多部门促进健康的公共政策，每个部门制定配套实施方案。</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3</w:t>
      </w:r>
      <w:r>
        <w:rPr>
          <w:rFonts w:hint="eastAsia" w:ascii="仿宋_GB2312" w:hAnsi="仿宋" w:eastAsia="仿宋_GB2312"/>
          <w:spacing w:val="-2"/>
          <w:sz w:val="32"/>
          <w:szCs w:val="32"/>
        </w:rPr>
        <w:t>）区政府倡导预防为主、健康优先、健康教育先行理念，卫生健康部门制定配套文件和实施方案。组织实施各项重点任务，加强与各部门的沟通协调，推进落实“将健康融入所有政策”。</w:t>
      </w:r>
    </w:p>
    <w:p>
      <w:pPr>
        <w:pStyle w:val="37"/>
        <w:keepNext w:val="0"/>
        <w:keepLines w:val="0"/>
        <w:pageBreakBefore w:val="0"/>
        <w:kinsoku/>
        <w:overflowPunct/>
        <w:topLinePunct w:val="0"/>
        <w:bidi w:val="0"/>
        <w:spacing w:line="600" w:lineRule="exact"/>
        <w:ind w:firstLine="633" w:firstLineChars="200"/>
        <w:textAlignment w:val="auto"/>
        <w:rPr>
          <w:rFonts w:ascii="仿宋_GB2312" w:hAnsi="仿宋" w:eastAsia="仿宋_GB2312"/>
          <w:spacing w:val="-2"/>
          <w:sz w:val="32"/>
          <w:szCs w:val="32"/>
        </w:rPr>
      </w:pPr>
      <w:r>
        <w:rPr>
          <w:rFonts w:ascii="华文仿宋" w:hAnsi="华文仿宋" w:eastAsia="华文仿宋"/>
          <w:b/>
          <w:spacing w:val="-2"/>
          <w:sz w:val="32"/>
          <w:szCs w:val="32"/>
        </w:rPr>
        <w:t>3.</w:t>
      </w:r>
      <w:r>
        <w:rPr>
          <w:rFonts w:hint="eastAsia" w:ascii="仿宋_GB2312" w:hAnsi="仿宋" w:eastAsia="仿宋_GB2312"/>
          <w:spacing w:val="-2"/>
          <w:sz w:val="32"/>
          <w:szCs w:val="32"/>
        </w:rPr>
        <w:t>创新健康促进区工作机制。</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1</w:t>
      </w:r>
      <w:r>
        <w:rPr>
          <w:rFonts w:hint="eastAsia" w:ascii="仿宋_GB2312" w:hAnsi="仿宋" w:eastAsia="仿宋_GB2312"/>
          <w:spacing w:val="-2"/>
          <w:sz w:val="32"/>
          <w:szCs w:val="32"/>
        </w:rPr>
        <w:t>）建立覆盖城乡社区、医院、学校、机关、企业的健康促进工作网络，每个单位有负责健康教育与健康促进工作的专（兼）职人员，建立健康促进网络工作人员队伍和相应工作制度。</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2</w:t>
      </w:r>
      <w:r>
        <w:rPr>
          <w:rFonts w:hint="eastAsia" w:ascii="仿宋_GB2312" w:hAnsi="仿宋" w:eastAsia="仿宋_GB2312"/>
          <w:spacing w:val="-2"/>
          <w:sz w:val="32"/>
          <w:szCs w:val="32"/>
        </w:rPr>
        <w:t>）建立健康促进专业人员队伍。建立以健康教育专业机构为核心、覆盖辖区内医院、公共卫生机构、计划生育服务机构、社区卫生服务中心（站）、乡镇卫生院、村卫生室的健康教育工作网络，要求每个单位有负责健康教育与健康促进工作的专职人员。在医改、人事分配制度改革中，探索建立健康促进人员绩效考核新机制，发展“健康保健员”、“健康指导员”、“家庭保健员”等岗位，探索健康管理工作方法和途径，落实健康教育和健康促进工作任务。充分发挥健康教育专业机构作用，为辖区各单位开展健康教育和健康促进工作提供技术支持。</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3</w:t>
      </w:r>
      <w:r>
        <w:rPr>
          <w:rFonts w:hint="eastAsia" w:ascii="仿宋_GB2312" w:hAnsi="仿宋" w:eastAsia="仿宋_GB2312"/>
          <w:spacing w:val="-2"/>
          <w:sz w:val="32"/>
          <w:szCs w:val="32"/>
        </w:rPr>
        <w:t>）创新健康促进工作机制。积极探索基层卫生健康机构融合模式，促进计划生育技术服务人员在健康促进工作中发挥作用。</w:t>
      </w:r>
    </w:p>
    <w:p>
      <w:pPr>
        <w:pStyle w:val="37"/>
        <w:keepNext w:val="0"/>
        <w:keepLines w:val="0"/>
        <w:pageBreakBefore w:val="0"/>
        <w:kinsoku/>
        <w:overflowPunct/>
        <w:topLinePunct w:val="0"/>
        <w:bidi w:val="0"/>
        <w:spacing w:line="600" w:lineRule="exact"/>
        <w:ind w:firstLine="635" w:firstLineChars="200"/>
        <w:textAlignment w:val="auto"/>
        <w:rPr>
          <w:rFonts w:ascii="仿宋_GB2312" w:hAnsi="仿宋" w:eastAsia="仿宋_GB2312"/>
          <w:spacing w:val="-2"/>
          <w:sz w:val="32"/>
          <w:szCs w:val="32"/>
        </w:rPr>
      </w:pPr>
      <w:r>
        <w:rPr>
          <w:rFonts w:ascii="仿宋_GB2312" w:hAnsi="仿宋" w:eastAsia="仿宋_GB2312"/>
          <w:b/>
          <w:spacing w:val="-2"/>
          <w:sz w:val="32"/>
          <w:szCs w:val="32"/>
        </w:rPr>
        <w:t>4.</w:t>
      </w:r>
      <w:r>
        <w:rPr>
          <w:rFonts w:hint="eastAsia" w:ascii="仿宋_GB2312" w:hAnsi="仿宋" w:eastAsia="仿宋_GB2312"/>
          <w:spacing w:val="-2"/>
          <w:sz w:val="32"/>
          <w:szCs w:val="32"/>
        </w:rPr>
        <w:t>经费保障。</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健康促进区项目经费纳入国家基本公共卫生服务健康素养促进行动项目补助资金，要确保专款专用，规范管理。将健康促进区工作纳入</w:t>
      </w:r>
      <w:r>
        <w:rPr>
          <w:rFonts w:hint="eastAsia" w:ascii="仿宋_GB2312" w:hAnsi="仿宋" w:eastAsia="仿宋_GB2312"/>
          <w:spacing w:val="-2"/>
          <w:sz w:val="32"/>
          <w:szCs w:val="32"/>
          <w:lang w:eastAsia="zh-CN"/>
        </w:rPr>
        <w:t>区</w:t>
      </w:r>
      <w:r>
        <w:rPr>
          <w:rFonts w:hint="eastAsia" w:ascii="仿宋_GB2312" w:hAnsi="仿宋" w:eastAsia="仿宋_GB2312"/>
          <w:spacing w:val="-2"/>
          <w:sz w:val="32"/>
          <w:szCs w:val="32"/>
        </w:rPr>
        <w:t>政府预算给予支持，并根据经济发展和财政增长情况逐年增加。</w:t>
      </w:r>
    </w:p>
    <w:p>
      <w:pPr>
        <w:pStyle w:val="37"/>
        <w:keepNext w:val="0"/>
        <w:keepLines w:val="0"/>
        <w:pageBreakBefore w:val="0"/>
        <w:kinsoku/>
        <w:overflowPunct/>
        <w:topLinePunct w:val="0"/>
        <w:bidi w:val="0"/>
        <w:spacing w:line="600" w:lineRule="exact"/>
        <w:ind w:firstLine="635" w:firstLineChars="200"/>
        <w:textAlignment w:val="auto"/>
        <w:rPr>
          <w:rFonts w:ascii="仿宋_GB2312" w:hAnsi="仿宋" w:eastAsia="仿宋_GB2312"/>
          <w:spacing w:val="-2"/>
          <w:sz w:val="32"/>
          <w:szCs w:val="32"/>
        </w:rPr>
      </w:pPr>
      <w:r>
        <w:rPr>
          <w:rFonts w:ascii="仿宋_GB2312" w:hAnsi="仿宋" w:eastAsia="仿宋_GB2312"/>
          <w:b/>
          <w:spacing w:val="-2"/>
          <w:sz w:val="32"/>
          <w:szCs w:val="32"/>
        </w:rPr>
        <w:t>5.</w:t>
      </w:r>
      <w:r>
        <w:rPr>
          <w:rFonts w:hint="eastAsia" w:ascii="仿宋_GB2312" w:hAnsi="仿宋" w:eastAsia="仿宋_GB2312"/>
          <w:spacing w:val="-2"/>
          <w:sz w:val="32"/>
          <w:szCs w:val="32"/>
        </w:rPr>
        <w:t>探索创新。</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在健康促进多部门协作、卫生健康系统内部资源统筹、社会动员、健康产业、健康教育管理和服务等方面取得创新。</w:t>
      </w:r>
    </w:p>
    <w:p>
      <w:pPr>
        <w:pStyle w:val="37"/>
        <w:keepNext w:val="0"/>
        <w:keepLines w:val="0"/>
        <w:pageBreakBefore w:val="0"/>
        <w:kinsoku/>
        <w:overflowPunct/>
        <w:topLinePunct w:val="0"/>
        <w:bidi w:val="0"/>
        <w:spacing w:line="600" w:lineRule="exact"/>
        <w:ind w:firstLine="632" w:firstLineChars="200"/>
        <w:textAlignment w:val="auto"/>
        <w:rPr>
          <w:rFonts w:ascii="楷体_GB2312" w:hAnsi="仿宋" w:eastAsia="楷体_GB2312"/>
          <w:spacing w:val="-2"/>
          <w:sz w:val="32"/>
          <w:szCs w:val="32"/>
        </w:rPr>
      </w:pPr>
      <w:r>
        <w:rPr>
          <w:rFonts w:hint="eastAsia" w:ascii="楷体_GB2312" w:hAnsi="仿宋" w:eastAsia="楷体_GB2312" w:cs="仿宋_GB2312"/>
          <w:bCs/>
          <w:spacing w:val="-2"/>
          <w:sz w:val="32"/>
          <w:szCs w:val="32"/>
        </w:rPr>
        <w:t>（二）培训和能力建设</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1.</w:t>
      </w:r>
      <w:r>
        <w:rPr>
          <w:rFonts w:hint="eastAsia" w:ascii="仿宋_GB2312" w:hAnsi="仿宋" w:eastAsia="仿宋_GB2312"/>
          <w:spacing w:val="-2"/>
          <w:sz w:val="32"/>
          <w:szCs w:val="32"/>
        </w:rPr>
        <w:t>针对卫生健康部门采取逐级培训方式，提高健康促进主管部门和专业机构对健康促进区理念、创建方法和内容的理解，提高建设能力，提高开展二级延伸培训的能力。</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2.</w:t>
      </w:r>
      <w:r>
        <w:rPr>
          <w:rFonts w:hint="eastAsia" w:ascii="仿宋_GB2312" w:hAnsi="仿宋" w:eastAsia="仿宋_GB2312"/>
          <w:spacing w:val="-2"/>
          <w:sz w:val="32"/>
          <w:szCs w:val="32"/>
        </w:rPr>
        <w:t>针对政府和相关部门健康促进网络工作人员。通过工作会议、专题讲座、论坛、研讨会等形式，提高对健康促进区理念和策略的认识，增强其发挥优势促进居民健康的能力。</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3.</w:t>
      </w:r>
      <w:r>
        <w:rPr>
          <w:rFonts w:hint="eastAsia" w:ascii="仿宋_GB2312" w:hAnsi="仿宋" w:eastAsia="仿宋_GB2312"/>
          <w:spacing w:val="-2"/>
          <w:sz w:val="32"/>
          <w:szCs w:val="32"/>
        </w:rPr>
        <w:t>针对健康教育专业人员。采用理论讲授、案例分析、小组讨论、模拟演练等方式，开展健康教育与健康促进专业技能培训，使其熟悉居民健康需求调查、健康教育理论和方法，熟悉健康素养、烟草控制、优生优育等基本内容，掌握健康教育计划制定和实施、健康传播材料设计制作、健康讲座和健康咨询、社区诊断和现场调查等基本专业技能。要求卫生健康系统内专业技术人员全员培训，掌握健康教育基本技能。</w:t>
      </w:r>
    </w:p>
    <w:p>
      <w:pPr>
        <w:pStyle w:val="37"/>
        <w:keepNext w:val="0"/>
        <w:keepLines w:val="0"/>
        <w:pageBreakBefore w:val="0"/>
        <w:kinsoku/>
        <w:overflowPunct/>
        <w:topLinePunct w:val="0"/>
        <w:bidi w:val="0"/>
        <w:spacing w:line="600" w:lineRule="exact"/>
        <w:ind w:firstLine="632" w:firstLineChars="200"/>
        <w:textAlignment w:val="auto"/>
        <w:rPr>
          <w:rFonts w:ascii="楷体_GB2312" w:hAnsi="仿宋" w:eastAsia="楷体_GB2312" w:cs="仿宋_GB2312"/>
          <w:bCs/>
          <w:spacing w:val="-2"/>
          <w:sz w:val="32"/>
          <w:szCs w:val="32"/>
        </w:rPr>
      </w:pPr>
      <w:r>
        <w:rPr>
          <w:rFonts w:hint="eastAsia" w:ascii="楷体_GB2312" w:hAnsi="仿宋" w:eastAsia="楷体_GB2312" w:cs="仿宋_GB2312"/>
          <w:bCs/>
          <w:spacing w:val="-2"/>
          <w:sz w:val="32"/>
          <w:szCs w:val="32"/>
        </w:rPr>
        <w:t>（三）健康促进综合干预</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要充分结合贫困地区健康促进三年攻坚行动、健康素养促进行动、健康中国行、全民健康生活方式行动、国家基本公共卫生服务健康教育服务项目、健康科普等健康教育与健康促进重点工作，充分发挥项目对当地健康教育与健康促进工作的带动和推动作用，推进健康促进区建设工作。</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1.</w:t>
      </w:r>
      <w:r>
        <w:rPr>
          <w:rFonts w:hint="eastAsia" w:ascii="仿宋_GB2312" w:hAnsi="仿宋" w:eastAsia="仿宋_GB2312"/>
          <w:spacing w:val="-2"/>
          <w:sz w:val="32"/>
          <w:szCs w:val="32"/>
        </w:rPr>
        <w:t>确定优先领域。</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w:t>
      </w:r>
      <w:r>
        <w:rPr>
          <w:rFonts w:ascii="仿宋_GB2312" w:hAnsi="仿宋" w:eastAsia="仿宋_GB2312" w:cs="仿宋_GB2312"/>
          <w:spacing w:val="-2"/>
          <w:sz w:val="32"/>
          <w:szCs w:val="32"/>
        </w:rPr>
        <w:t>1</w:t>
      </w:r>
      <w:r>
        <w:rPr>
          <w:rFonts w:hint="eastAsia" w:ascii="仿宋_GB2312" w:hAnsi="仿宋" w:eastAsia="仿宋_GB2312" w:cs="仿宋_GB2312"/>
          <w:spacing w:val="-2"/>
          <w:sz w:val="32"/>
          <w:szCs w:val="32"/>
        </w:rPr>
        <w:t>）开展需求评估。了解人口、资源、环境、经济和社会发展基本情况，人群健康素养、健康状况和疾病负担情况，流动人口数量及健康状况，多部门健康相关政策开发情况，健康促进与健康教育工作现状和工作能力等基本情况。</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w:t>
      </w:r>
      <w:r>
        <w:rPr>
          <w:rFonts w:ascii="仿宋_GB2312" w:hAnsi="仿宋" w:eastAsia="仿宋_GB2312" w:cs="仿宋_GB2312"/>
          <w:spacing w:val="-2"/>
          <w:sz w:val="32"/>
          <w:szCs w:val="32"/>
        </w:rPr>
        <w:t>2</w:t>
      </w:r>
      <w:r>
        <w:rPr>
          <w:rFonts w:hint="eastAsia" w:ascii="仿宋_GB2312" w:hAnsi="仿宋" w:eastAsia="仿宋_GB2312" w:cs="仿宋_GB2312"/>
          <w:spacing w:val="-2"/>
          <w:sz w:val="32"/>
          <w:szCs w:val="32"/>
        </w:rPr>
        <w:t>）确定优先领域。结合健康促进</w:t>
      </w:r>
      <w:r>
        <w:rPr>
          <w:rFonts w:hint="eastAsia" w:ascii="仿宋_GB2312" w:hAnsi="仿宋" w:eastAsia="仿宋_GB2312" w:cs="仿宋_GB2312"/>
          <w:spacing w:val="-2"/>
          <w:sz w:val="32"/>
          <w:szCs w:val="32"/>
          <w:lang w:eastAsia="zh-CN"/>
        </w:rPr>
        <w:t>县</w:t>
      </w:r>
      <w:r>
        <w:rPr>
          <w:rFonts w:hint="eastAsia" w:ascii="仿宋_GB2312" w:hAnsi="仿宋" w:eastAsia="仿宋_GB2312" w:cs="仿宋_GB2312"/>
          <w:spacing w:val="-2"/>
          <w:sz w:val="32"/>
          <w:szCs w:val="32"/>
        </w:rPr>
        <w:t>区标准（附件</w:t>
      </w:r>
      <w:r>
        <w:rPr>
          <w:rFonts w:ascii="仿宋_GB2312" w:hAnsi="仿宋" w:eastAsia="仿宋_GB2312" w:cs="仿宋_GB2312"/>
          <w:spacing w:val="-2"/>
          <w:sz w:val="32"/>
          <w:szCs w:val="32"/>
        </w:rPr>
        <w:t>2-2</w:t>
      </w:r>
      <w:r>
        <w:rPr>
          <w:rFonts w:hint="eastAsia" w:ascii="仿宋_GB2312" w:hAnsi="仿宋" w:eastAsia="仿宋_GB2312" w:cs="仿宋_GB2312"/>
          <w:spacing w:val="-2"/>
          <w:sz w:val="32"/>
          <w:szCs w:val="32"/>
        </w:rPr>
        <w:t>），分析当地存在的主要健康问题，明确需要优先干预的问题和领域，研究制定适合当地经济社会发展和卫生健康工作能力的健康促进工作策略和措施，制定健康促进区工作方案和工作计划，明确工作目标、责任部门和完成时限。</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w:t>
      </w:r>
      <w:r>
        <w:rPr>
          <w:rFonts w:ascii="仿宋_GB2312" w:hAnsi="仿宋" w:eastAsia="仿宋_GB2312" w:cs="仿宋_GB2312"/>
          <w:spacing w:val="-2"/>
          <w:sz w:val="32"/>
          <w:szCs w:val="32"/>
        </w:rPr>
        <w:t>3</w:t>
      </w:r>
      <w:r>
        <w:rPr>
          <w:rFonts w:hint="eastAsia" w:ascii="仿宋_GB2312" w:hAnsi="仿宋" w:eastAsia="仿宋_GB2312" w:cs="仿宋_GB2312"/>
          <w:spacing w:val="-2"/>
          <w:sz w:val="32"/>
          <w:szCs w:val="32"/>
        </w:rPr>
        <w:t>）定期评价干预效果。可根据实际调整需要干预的优先领域。</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2.</w:t>
      </w:r>
      <w:r>
        <w:rPr>
          <w:rFonts w:hint="eastAsia" w:ascii="仿宋_GB2312" w:hAnsi="仿宋" w:eastAsia="仿宋_GB2312"/>
          <w:spacing w:val="-2"/>
          <w:sz w:val="32"/>
          <w:szCs w:val="32"/>
        </w:rPr>
        <w:t>建设促进健康的场所和公共环境。</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1</w:t>
      </w:r>
      <w:r>
        <w:rPr>
          <w:rFonts w:hint="eastAsia" w:ascii="仿宋_GB2312" w:hAnsi="仿宋" w:eastAsia="仿宋_GB2312"/>
          <w:spacing w:val="-2"/>
          <w:sz w:val="32"/>
          <w:szCs w:val="32"/>
        </w:rPr>
        <w:t>）建设促进健康的支持性环境。</w:t>
      </w:r>
      <w:r>
        <w:rPr>
          <w:rFonts w:hint="eastAsia" w:ascii="仿宋_GB2312" w:hAnsi="仿宋" w:eastAsia="仿宋_GB2312"/>
          <w:spacing w:val="-2"/>
          <w:sz w:val="32"/>
          <w:szCs w:val="32"/>
          <w:lang w:eastAsia="zh-CN"/>
        </w:rPr>
        <w:t>全区</w:t>
      </w:r>
      <w:r>
        <w:rPr>
          <w:rFonts w:hint="eastAsia" w:ascii="仿宋_GB2312" w:hAnsi="仿宋" w:eastAsia="仿宋_GB2312"/>
          <w:spacing w:val="-2"/>
          <w:sz w:val="32"/>
          <w:szCs w:val="32"/>
        </w:rPr>
        <w:t>范围内全面开展健康社区</w:t>
      </w:r>
      <w:r>
        <w:rPr>
          <w:rFonts w:ascii="仿宋_GB2312" w:hAnsi="仿宋" w:eastAsia="仿宋_GB2312"/>
          <w:spacing w:val="-2"/>
          <w:sz w:val="32"/>
          <w:szCs w:val="32"/>
        </w:rPr>
        <w:t>/</w:t>
      </w:r>
      <w:r>
        <w:rPr>
          <w:rFonts w:hint="eastAsia" w:ascii="仿宋_GB2312" w:hAnsi="仿宋" w:eastAsia="仿宋_GB2312"/>
          <w:spacing w:val="-2"/>
          <w:sz w:val="32"/>
          <w:szCs w:val="32"/>
        </w:rPr>
        <w:t>村、健康家庭和健康促进医院、学校、机关、企事业等健康促进场所建设，充分发挥其示范和辐射作用，提高场所内人群的健康素养水平。相关标准见附件，健康促进医院、学校标准见“</w:t>
      </w:r>
      <w:r>
        <w:rPr>
          <w:rFonts w:ascii="仿宋_GB2312" w:hAnsi="仿宋" w:eastAsia="仿宋_GB2312"/>
          <w:spacing w:val="-2"/>
          <w:sz w:val="32"/>
          <w:szCs w:val="32"/>
        </w:rPr>
        <w:t>2020</w:t>
      </w:r>
      <w:r>
        <w:rPr>
          <w:rFonts w:hint="eastAsia" w:ascii="仿宋_GB2312" w:hAnsi="仿宋" w:eastAsia="仿宋_GB2312"/>
          <w:spacing w:val="-2"/>
          <w:sz w:val="32"/>
          <w:szCs w:val="32"/>
        </w:rPr>
        <w:t>年甘肃省健康类场所创建工作方案”附件。</w:t>
      </w:r>
    </w:p>
    <w:p>
      <w:pPr>
        <w:pStyle w:val="37"/>
        <w:keepNext w:val="0"/>
        <w:keepLines w:val="0"/>
        <w:pageBreakBefore w:val="0"/>
        <w:kinsoku/>
        <w:overflowPunct/>
        <w:topLinePunct w:val="0"/>
        <w:bidi w:val="0"/>
        <w:spacing w:line="600" w:lineRule="exact"/>
        <w:ind w:firstLine="616" w:firstLineChars="200"/>
        <w:textAlignment w:val="auto"/>
        <w:rPr>
          <w:rFonts w:ascii="仿宋_GB2312" w:hAnsi="仿宋" w:eastAsia="仿宋_GB2312"/>
          <w:spacing w:val="-2"/>
          <w:sz w:val="32"/>
          <w:szCs w:val="32"/>
        </w:rPr>
      </w:pPr>
      <w:r>
        <w:rPr>
          <w:rFonts w:hint="eastAsia" w:ascii="仿宋_GB2312" w:hAnsi="仿宋" w:eastAsia="仿宋_GB2312"/>
          <w:spacing w:val="-6"/>
          <w:sz w:val="32"/>
          <w:szCs w:val="32"/>
        </w:rPr>
        <w:t>（</w:t>
      </w:r>
      <w:r>
        <w:rPr>
          <w:rFonts w:ascii="仿宋_GB2312" w:hAnsi="仿宋" w:eastAsia="仿宋_GB2312"/>
          <w:spacing w:val="-6"/>
          <w:sz w:val="32"/>
          <w:szCs w:val="32"/>
        </w:rPr>
        <w:t>2</w:t>
      </w:r>
      <w:r>
        <w:rPr>
          <w:rFonts w:hint="eastAsia" w:ascii="仿宋_GB2312" w:hAnsi="仿宋" w:eastAsia="仿宋_GB2312"/>
          <w:spacing w:val="-6"/>
          <w:sz w:val="32"/>
          <w:szCs w:val="32"/>
        </w:rPr>
        <w:t>）经过建设，</w:t>
      </w:r>
      <w:r>
        <w:rPr>
          <w:rFonts w:ascii="仿宋_GB2312" w:hAnsi="仿宋" w:eastAsia="仿宋_GB2312"/>
          <w:spacing w:val="-2"/>
          <w:sz w:val="32"/>
          <w:szCs w:val="32"/>
        </w:rPr>
        <w:t>30%</w:t>
      </w:r>
      <w:r>
        <w:rPr>
          <w:rFonts w:hint="eastAsia" w:ascii="仿宋_GB2312" w:hAnsi="仿宋" w:eastAsia="仿宋_GB2312"/>
          <w:spacing w:val="-2"/>
          <w:sz w:val="32"/>
          <w:szCs w:val="32"/>
        </w:rPr>
        <w:t>的居委会</w:t>
      </w:r>
      <w:r>
        <w:rPr>
          <w:rFonts w:ascii="仿宋_GB2312" w:hAnsi="仿宋" w:eastAsia="仿宋_GB2312"/>
          <w:spacing w:val="-2"/>
          <w:sz w:val="32"/>
          <w:szCs w:val="32"/>
        </w:rPr>
        <w:t>/</w:t>
      </w:r>
      <w:r>
        <w:rPr>
          <w:rFonts w:hint="eastAsia" w:ascii="仿宋_GB2312" w:hAnsi="仿宋" w:eastAsia="仿宋_GB2312"/>
          <w:spacing w:val="-2"/>
          <w:sz w:val="32"/>
          <w:szCs w:val="32"/>
        </w:rPr>
        <w:t>行政村符合健康社区</w:t>
      </w:r>
      <w:r>
        <w:rPr>
          <w:rFonts w:ascii="仿宋_GB2312" w:hAnsi="仿宋" w:eastAsia="仿宋_GB2312"/>
          <w:spacing w:val="-2"/>
          <w:sz w:val="32"/>
          <w:szCs w:val="32"/>
        </w:rPr>
        <w:t>/</w:t>
      </w:r>
      <w:r>
        <w:rPr>
          <w:rFonts w:hint="eastAsia" w:ascii="仿宋_GB2312" w:hAnsi="仿宋" w:eastAsia="仿宋_GB2312"/>
          <w:spacing w:val="-2"/>
          <w:sz w:val="32"/>
          <w:szCs w:val="32"/>
        </w:rPr>
        <w:t>健康村标准，评选出</w:t>
      </w:r>
      <w:r>
        <w:rPr>
          <w:rFonts w:ascii="仿宋_GB2312" w:hAnsi="仿宋" w:eastAsia="仿宋_GB2312"/>
          <w:spacing w:val="-2"/>
          <w:sz w:val="32"/>
          <w:szCs w:val="32"/>
        </w:rPr>
        <w:t>100</w:t>
      </w:r>
      <w:r>
        <w:rPr>
          <w:rFonts w:hint="eastAsia" w:ascii="仿宋_GB2312" w:hAnsi="仿宋" w:eastAsia="仿宋_GB2312"/>
          <w:spacing w:val="-2"/>
          <w:sz w:val="32"/>
          <w:szCs w:val="32"/>
        </w:rPr>
        <w:t>个健康家庭（其中流动人口</w:t>
      </w:r>
      <w:r>
        <w:rPr>
          <w:rFonts w:ascii="仿宋_GB2312" w:hAnsi="仿宋" w:eastAsia="仿宋_GB2312"/>
          <w:spacing w:val="-2"/>
          <w:sz w:val="32"/>
          <w:szCs w:val="32"/>
        </w:rPr>
        <w:t>5-10</w:t>
      </w:r>
      <w:r>
        <w:rPr>
          <w:rFonts w:hint="eastAsia" w:ascii="仿宋_GB2312" w:hAnsi="仿宋" w:eastAsia="仿宋_GB2312"/>
          <w:spacing w:val="-2"/>
          <w:sz w:val="32"/>
          <w:szCs w:val="32"/>
        </w:rPr>
        <w:t>户）。城乡社区居民对健康促进区知晓率达到</w:t>
      </w:r>
      <w:r>
        <w:rPr>
          <w:rFonts w:ascii="仿宋_GB2312" w:hAnsi="仿宋" w:eastAsia="仿宋_GB2312"/>
          <w:spacing w:val="-2"/>
          <w:sz w:val="32"/>
          <w:szCs w:val="32"/>
        </w:rPr>
        <w:t>70%</w:t>
      </w:r>
      <w:r>
        <w:rPr>
          <w:rFonts w:hint="eastAsia" w:ascii="仿宋_GB2312" w:hAnsi="仿宋" w:eastAsia="仿宋_GB2312"/>
          <w:spacing w:val="-2"/>
          <w:sz w:val="32"/>
          <w:szCs w:val="32"/>
        </w:rPr>
        <w:t>。</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6"/>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3</w:t>
      </w:r>
      <w:r>
        <w:rPr>
          <w:rFonts w:hint="eastAsia" w:ascii="仿宋_GB2312" w:hAnsi="仿宋" w:eastAsia="仿宋_GB2312"/>
          <w:spacing w:val="-2"/>
          <w:sz w:val="32"/>
          <w:szCs w:val="32"/>
        </w:rPr>
        <w:t>）经过建设，</w:t>
      </w:r>
      <w:r>
        <w:rPr>
          <w:rFonts w:ascii="仿宋_GB2312" w:hAnsi="仿宋" w:eastAsia="仿宋_GB2312"/>
          <w:spacing w:val="-2"/>
          <w:sz w:val="32"/>
          <w:szCs w:val="32"/>
        </w:rPr>
        <w:t>60%</w:t>
      </w:r>
      <w:r>
        <w:rPr>
          <w:rFonts w:hint="eastAsia" w:ascii="仿宋_GB2312" w:hAnsi="仿宋" w:eastAsia="仿宋_GB2312"/>
          <w:spacing w:val="-2"/>
          <w:sz w:val="32"/>
          <w:szCs w:val="32"/>
        </w:rPr>
        <w:t>的医疗卫生机构（包括综合医院、专科医院、基层医疗卫生机构等）符合健康促进医院标准，</w:t>
      </w:r>
      <w:r>
        <w:rPr>
          <w:rFonts w:ascii="仿宋_GB2312" w:hAnsi="仿宋" w:eastAsia="仿宋_GB2312"/>
          <w:spacing w:val="-2"/>
          <w:sz w:val="32"/>
          <w:szCs w:val="32"/>
        </w:rPr>
        <w:t>50%</w:t>
      </w:r>
      <w:r>
        <w:rPr>
          <w:rFonts w:hint="eastAsia" w:ascii="仿宋_GB2312" w:hAnsi="仿宋" w:eastAsia="仿宋_GB2312"/>
          <w:spacing w:val="-2"/>
          <w:sz w:val="32"/>
          <w:szCs w:val="32"/>
        </w:rPr>
        <w:t>的中小学校符合健康促进学校标准，</w:t>
      </w:r>
      <w:r>
        <w:rPr>
          <w:rFonts w:ascii="仿宋_GB2312" w:hAnsi="仿宋" w:eastAsia="仿宋_GB2312"/>
          <w:spacing w:val="-6"/>
          <w:sz w:val="32"/>
          <w:szCs w:val="32"/>
        </w:rPr>
        <w:t>50%</w:t>
      </w:r>
      <w:r>
        <w:rPr>
          <w:rFonts w:hint="eastAsia" w:ascii="仿宋_GB2312" w:hAnsi="仿宋" w:eastAsia="仿宋_GB2312"/>
          <w:spacing w:val="-6"/>
          <w:sz w:val="32"/>
          <w:szCs w:val="32"/>
        </w:rPr>
        <w:t>机关和事业单位符合健康促进机关标准，</w:t>
      </w:r>
      <w:r>
        <w:rPr>
          <w:rFonts w:ascii="仿宋_GB2312" w:hAnsi="仿宋" w:eastAsia="仿宋_GB2312"/>
          <w:spacing w:val="-6"/>
          <w:sz w:val="32"/>
          <w:szCs w:val="32"/>
        </w:rPr>
        <w:t>20%</w:t>
      </w:r>
      <w:r>
        <w:rPr>
          <w:rFonts w:hint="eastAsia" w:ascii="仿宋_GB2312" w:hAnsi="仿宋" w:eastAsia="仿宋_GB2312"/>
          <w:spacing w:val="-6"/>
          <w:sz w:val="32"/>
          <w:szCs w:val="32"/>
        </w:rPr>
        <w:t>的大中型企业符合健康促进企业标准。</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4</w:t>
      </w:r>
      <w:r>
        <w:rPr>
          <w:rFonts w:hint="eastAsia" w:ascii="仿宋_GB2312" w:hAnsi="仿宋" w:eastAsia="仿宋_GB2312"/>
          <w:spacing w:val="-2"/>
          <w:sz w:val="32"/>
          <w:szCs w:val="32"/>
        </w:rPr>
        <w:t>）建设无烟环境。所有室内公共场所、工作场所和公共交通工具全面禁止吸烟，无烟环境是健康促进医院、学校、机关和企业建设的必要条件。要求到</w:t>
      </w:r>
      <w:r>
        <w:rPr>
          <w:rFonts w:ascii="仿宋_GB2312" w:hAnsi="仿宋" w:eastAsia="仿宋_GB2312"/>
          <w:spacing w:val="-2"/>
          <w:sz w:val="32"/>
          <w:szCs w:val="32"/>
        </w:rPr>
        <w:t>2021</w:t>
      </w:r>
      <w:r>
        <w:rPr>
          <w:rFonts w:hint="eastAsia" w:ascii="仿宋_GB2312" w:hAnsi="仿宋" w:eastAsia="仿宋_GB2312"/>
          <w:spacing w:val="-2"/>
          <w:sz w:val="32"/>
          <w:szCs w:val="32"/>
        </w:rPr>
        <w:t>年底所有党政机关建成无烟党政机关。</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5</w:t>
      </w:r>
      <w:r>
        <w:rPr>
          <w:rFonts w:hint="eastAsia" w:ascii="仿宋_GB2312" w:hAnsi="仿宋" w:eastAsia="仿宋_GB2312"/>
          <w:spacing w:val="-2"/>
          <w:sz w:val="32"/>
          <w:szCs w:val="32"/>
        </w:rPr>
        <w:t>）环境整洁卫生。生活污水和粪便无害化处理，为居民提供安全的饮用水和食品，提供锻炼场地和设施，对有健康困难的家庭开展适当的社会救助和社区帮扶活动，建设美丽宜居的自然环境和和谐互助的社会人文环境。</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6</w:t>
      </w:r>
      <w:r>
        <w:rPr>
          <w:rFonts w:hint="eastAsia" w:ascii="仿宋_GB2312" w:hAnsi="仿宋" w:eastAsia="仿宋_GB2312"/>
          <w:spacing w:val="-2"/>
          <w:sz w:val="32"/>
          <w:szCs w:val="32"/>
        </w:rPr>
        <w:t>）营造社会氛围。政府牵头推进健康促进区工作，在电视台、广播电台和报纸开设健康教育类专题节目或栏目并加强监管。开展健康促进区宣传推广，定期开展媒体培训和交流，充分利用电视、报纸、广播等传统媒体和网络、微博、微信等新媒体，全方位宣传健康促进区理念，宣传试点地区出台的促进居民健康的公共政策、开展的重点工作以及活动成效，提高公众知晓率和参与程度，为建设健康促进区营造良好的舆论氛围，提高社会影响力。</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3.</w:t>
      </w:r>
      <w:r>
        <w:rPr>
          <w:rFonts w:hint="eastAsia" w:ascii="仿宋_GB2312" w:hAnsi="仿宋" w:eastAsia="仿宋_GB2312"/>
          <w:spacing w:val="-2"/>
          <w:sz w:val="32"/>
          <w:szCs w:val="32"/>
        </w:rPr>
        <w:t>广泛开展健康促进重点活动。</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1</w:t>
      </w:r>
      <w:r>
        <w:rPr>
          <w:rFonts w:hint="eastAsia" w:ascii="仿宋_GB2312" w:hAnsi="仿宋" w:eastAsia="仿宋_GB2312"/>
          <w:spacing w:val="-2"/>
          <w:sz w:val="32"/>
          <w:szCs w:val="32"/>
        </w:rPr>
        <w:t>）健康素养促进行动。以提升辖区居民科学健康观素养、慢性病防治素养、传染病防治素养、安全与急救素养、基本医疗素养、健康信息素养和中医养生保健素养为重点内容，通过电视、广播等传统媒体和网络、微博、微信等新媒体传播健康素养核心信息。深入社区开展健康巡讲，发放健康教育传播材料，组织开展丰富多彩的宣传教育活动，提高健康素养促进行动的质量和覆盖面，年直接受益人数达到总人口的</w:t>
      </w:r>
      <w:r>
        <w:rPr>
          <w:rFonts w:ascii="仿宋_GB2312" w:hAnsi="仿宋" w:eastAsia="仿宋_GB2312"/>
          <w:spacing w:val="-2"/>
          <w:sz w:val="32"/>
          <w:szCs w:val="32"/>
        </w:rPr>
        <w:t>30%</w:t>
      </w:r>
      <w:r>
        <w:rPr>
          <w:rFonts w:hint="eastAsia" w:ascii="仿宋_GB2312" w:hAnsi="仿宋" w:eastAsia="仿宋_GB2312"/>
          <w:spacing w:val="-2"/>
          <w:sz w:val="32"/>
          <w:szCs w:val="32"/>
        </w:rPr>
        <w:t>以上。</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2</w:t>
      </w:r>
      <w:r>
        <w:rPr>
          <w:rFonts w:hint="eastAsia" w:ascii="仿宋_GB2312" w:hAnsi="仿宋" w:eastAsia="仿宋_GB2312"/>
          <w:spacing w:val="-2"/>
          <w:sz w:val="32"/>
          <w:szCs w:val="32"/>
        </w:rPr>
        <w:t>）健康中国行。与全国行动一致，围绕“健康中国行”年度主题，联合相关部门同步启动当地健康中国行活动。充分体现卫生健康机构主体作用，注重发挥健康教育专业机构优势，有效利用传统媒体和新媒体，使主题宣传教育活动深入人心，形成规模效应和品牌效应。</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3</w:t>
      </w:r>
      <w:r>
        <w:rPr>
          <w:rFonts w:hint="eastAsia" w:ascii="仿宋_GB2312" w:hAnsi="仿宋" w:eastAsia="仿宋_GB2312"/>
          <w:spacing w:val="-2"/>
          <w:sz w:val="32"/>
          <w:szCs w:val="32"/>
        </w:rPr>
        <w:t>）国家基本公共卫生服务健康教育服务项目。按照服务规范要求，通过提供健康教育资料、设置健康教育宣传栏、举办健康知识讲座、开展公众健康咨询活动、开展个体化健康教育、参与式体验等服务，鼓励社区居民广泛参与健康促进区建设活动，倡导自己是健康第一责任人、创建健康环境人人有责的理念，积极参与改善自身健康的过程，有效落实健康教育服务内容。</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w:t>
      </w:r>
      <w:r>
        <w:rPr>
          <w:rFonts w:ascii="仿宋_GB2312" w:hAnsi="仿宋" w:eastAsia="仿宋_GB2312"/>
          <w:spacing w:val="-2"/>
          <w:sz w:val="32"/>
          <w:szCs w:val="32"/>
        </w:rPr>
        <w:t>4</w:t>
      </w:r>
      <w:r>
        <w:rPr>
          <w:rFonts w:hint="eastAsia" w:ascii="仿宋_GB2312" w:hAnsi="仿宋" w:eastAsia="仿宋_GB2312"/>
          <w:spacing w:val="-2"/>
          <w:sz w:val="32"/>
          <w:szCs w:val="32"/>
        </w:rPr>
        <w:t>）主题活动。在世界卫生日、世界无烟日、全国高血压日、联合国糖尿病日、结核病日、世界艾滋病日等卫生纪念日，联合多部门深入城乡开展健康主题活动，普及健康科普知识，提高群众参与程度，增强宣传教育效果。注意日常宣传教育与主题日宣传教育活动有机结合。</w:t>
      </w:r>
    </w:p>
    <w:p>
      <w:pPr>
        <w:pStyle w:val="37"/>
        <w:keepNext w:val="0"/>
        <w:keepLines w:val="0"/>
        <w:pageBreakBefore w:val="0"/>
        <w:kinsoku/>
        <w:overflowPunct/>
        <w:topLinePunct w:val="0"/>
        <w:bidi w:val="0"/>
        <w:spacing w:line="600" w:lineRule="exact"/>
        <w:ind w:firstLine="632" w:firstLineChars="200"/>
        <w:textAlignment w:val="auto"/>
        <w:rPr>
          <w:rFonts w:ascii="楷体_GB2312" w:hAnsi="仿宋" w:eastAsia="楷体_GB2312"/>
          <w:spacing w:val="-2"/>
          <w:sz w:val="32"/>
          <w:szCs w:val="32"/>
        </w:rPr>
      </w:pPr>
      <w:r>
        <w:rPr>
          <w:rFonts w:hint="eastAsia" w:ascii="楷体_GB2312" w:hAnsi="仿宋" w:eastAsia="楷体_GB2312"/>
          <w:spacing w:val="-2"/>
          <w:sz w:val="32"/>
          <w:szCs w:val="32"/>
        </w:rPr>
        <w:t>（四）督导评估</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1.</w:t>
      </w:r>
      <w:r>
        <w:rPr>
          <w:rFonts w:hint="eastAsia" w:ascii="仿宋_GB2312" w:hAnsi="仿宋" w:eastAsia="仿宋_GB2312"/>
          <w:spacing w:val="-2"/>
          <w:sz w:val="32"/>
          <w:szCs w:val="32"/>
        </w:rPr>
        <w:t>项目督导。市卫生健康委组织常规工作督导和技术支持。</w:t>
      </w:r>
      <w:r>
        <w:rPr>
          <w:sz w:val="32"/>
          <w:szCs w:val="32"/>
        </w:rPr>
        <w:fldChar w:fldCharType="begin"/>
      </w:r>
      <w:r>
        <w:rPr>
          <w:sz w:val="32"/>
          <w:szCs w:val="32"/>
        </w:rPr>
        <w:instrText xml:space="preserve"> HYPERLINK "http://www.nhfpc.gov.cn/zhuz/ttyw/201804/9fe19e6887ff43928fd33ae83598b89e.shtml" \t "_blank" \o "国家卫生健康委员会派出国家医疗专家组赴朝鲜协助开展涉中国游客重大交通事故医学救援工作" </w:instrText>
      </w:r>
      <w:r>
        <w:rPr>
          <w:sz w:val="32"/>
          <w:szCs w:val="32"/>
        </w:rPr>
        <w:fldChar w:fldCharType="separate"/>
      </w:r>
      <w:r>
        <w:rPr>
          <w:rFonts w:hint="eastAsia" w:ascii="仿宋_GB2312" w:hAnsi="仿宋" w:eastAsia="仿宋_GB2312"/>
          <w:spacing w:val="-2"/>
          <w:sz w:val="32"/>
          <w:szCs w:val="32"/>
          <w:lang w:eastAsia="zh-CN"/>
        </w:rPr>
        <w:t>省</w:t>
      </w:r>
      <w:r>
        <w:rPr>
          <w:rFonts w:hint="eastAsia" w:ascii="仿宋_GB2312" w:hAnsi="仿宋" w:eastAsia="仿宋_GB2312"/>
          <w:spacing w:val="-2"/>
          <w:sz w:val="32"/>
          <w:szCs w:val="32"/>
        </w:rPr>
        <w:t>卫生健康委员会</w:t>
      </w:r>
      <w:r>
        <w:rPr>
          <w:rFonts w:hint="eastAsia" w:ascii="仿宋_GB2312" w:hAnsi="仿宋" w:eastAsia="仿宋_GB2312"/>
          <w:spacing w:val="-2"/>
          <w:sz w:val="32"/>
          <w:szCs w:val="32"/>
        </w:rPr>
        <w:fldChar w:fldCharType="end"/>
      </w:r>
      <w:r>
        <w:rPr>
          <w:rFonts w:hint="eastAsia" w:ascii="仿宋_GB2312" w:hAnsi="仿宋" w:eastAsia="仿宋_GB2312"/>
          <w:spacing w:val="-2"/>
          <w:sz w:val="32"/>
          <w:szCs w:val="32"/>
        </w:rPr>
        <w:t>适时组织项目督导，了解</w:t>
      </w:r>
      <w:r>
        <w:rPr>
          <w:rFonts w:hint="eastAsia" w:ascii="仿宋_GB2312" w:hAnsi="仿宋" w:eastAsia="仿宋_GB2312"/>
          <w:spacing w:val="-2"/>
          <w:sz w:val="32"/>
          <w:szCs w:val="32"/>
          <w:lang w:eastAsia="zh-CN"/>
        </w:rPr>
        <w:t>凉州区</w:t>
      </w:r>
      <w:r>
        <w:rPr>
          <w:rFonts w:hint="eastAsia" w:ascii="仿宋_GB2312" w:hAnsi="仿宋" w:eastAsia="仿宋_GB2312"/>
          <w:spacing w:val="-2"/>
          <w:sz w:val="32"/>
          <w:szCs w:val="32"/>
        </w:rPr>
        <w:t>在组织领导、政策开发、场所建设、环境改善、活动开展、媒体倡导、居民参与和满意程度等方面的进展和成效。</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ascii="仿宋_GB2312" w:hAnsi="仿宋" w:eastAsia="仿宋_GB2312"/>
          <w:spacing w:val="-2"/>
          <w:sz w:val="32"/>
          <w:szCs w:val="32"/>
        </w:rPr>
        <w:t>2.</w:t>
      </w:r>
      <w:r>
        <w:rPr>
          <w:rFonts w:hint="eastAsia" w:ascii="仿宋_GB2312" w:hAnsi="仿宋" w:eastAsia="仿宋_GB2312"/>
          <w:spacing w:val="-2"/>
          <w:sz w:val="32"/>
          <w:szCs w:val="32"/>
        </w:rPr>
        <w:t>效果评估。国家、省、市级联合开展健康促进区效果评估，全面评价建设效果，发现解决存在的问题，总结好的做法，推广典型经验。</w:t>
      </w:r>
      <w:r>
        <w:rPr>
          <w:rFonts w:hint="eastAsia" w:ascii="仿宋_GB2312" w:hAnsi="仿宋" w:eastAsia="仿宋_GB2312"/>
          <w:spacing w:val="-2"/>
          <w:sz w:val="32"/>
          <w:szCs w:val="32"/>
          <w:lang w:eastAsia="zh-CN"/>
        </w:rPr>
        <w:t>要</w:t>
      </w:r>
      <w:r>
        <w:rPr>
          <w:rFonts w:hint="eastAsia" w:ascii="仿宋_GB2312" w:hAnsi="仿宋" w:eastAsia="仿宋_GB2312"/>
          <w:spacing w:val="-2"/>
          <w:sz w:val="32"/>
          <w:szCs w:val="32"/>
        </w:rPr>
        <w:t>每年编写发布一册本地区人群健康状况及试点工作进展情况报告。</w:t>
      </w:r>
    </w:p>
    <w:p>
      <w:pPr>
        <w:pStyle w:val="37"/>
        <w:keepNext w:val="0"/>
        <w:keepLines w:val="0"/>
        <w:pageBreakBefore w:val="0"/>
        <w:kinsoku/>
        <w:overflowPunct/>
        <w:topLinePunct w:val="0"/>
        <w:bidi w:val="0"/>
        <w:spacing w:line="600" w:lineRule="exact"/>
        <w:textAlignment w:val="auto"/>
        <w:rPr>
          <w:rFonts w:ascii="黑体" w:hAnsi="黑体" w:eastAsia="黑体"/>
          <w:spacing w:val="-2"/>
          <w:sz w:val="32"/>
          <w:szCs w:val="32"/>
        </w:rPr>
      </w:pPr>
      <w:r>
        <w:rPr>
          <w:rFonts w:hint="eastAsia" w:ascii="黑体" w:hAnsi="黑体" w:eastAsia="黑体"/>
          <w:spacing w:val="-2"/>
          <w:sz w:val="32"/>
          <w:szCs w:val="32"/>
        </w:rPr>
        <w:t>四、试点周期和经费安排</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spacing w:val="-2"/>
          <w:sz w:val="32"/>
          <w:szCs w:val="32"/>
        </w:rPr>
        <w:t>项目建设工作以两年为一周期，周期为</w:t>
      </w:r>
      <w:r>
        <w:rPr>
          <w:rFonts w:ascii="仿宋_GB2312" w:hAnsi="仿宋" w:eastAsia="仿宋_GB2312"/>
          <w:spacing w:val="-2"/>
          <w:sz w:val="32"/>
          <w:szCs w:val="32"/>
        </w:rPr>
        <w:t>20</w:t>
      </w:r>
      <w:r>
        <w:rPr>
          <w:rFonts w:hint="eastAsia" w:ascii="仿宋_GB2312" w:hAnsi="仿宋" w:eastAsia="仿宋_GB2312"/>
          <w:spacing w:val="-2"/>
          <w:sz w:val="32"/>
          <w:szCs w:val="32"/>
          <w:lang w:val="en-US" w:eastAsia="zh-CN"/>
        </w:rPr>
        <w:t>19</w:t>
      </w:r>
      <w:r>
        <w:rPr>
          <w:rFonts w:hint="eastAsia" w:ascii="仿宋_GB2312" w:hAnsi="仿宋" w:eastAsia="仿宋_GB2312"/>
          <w:spacing w:val="-2"/>
          <w:sz w:val="32"/>
          <w:szCs w:val="32"/>
        </w:rPr>
        <w:t>年</w:t>
      </w:r>
      <w:r>
        <w:rPr>
          <w:rFonts w:ascii="仿宋_GB2312" w:hAnsi="仿宋" w:eastAsia="仿宋_GB2312"/>
          <w:spacing w:val="-2"/>
          <w:sz w:val="32"/>
          <w:szCs w:val="32"/>
        </w:rPr>
        <w:t>1</w:t>
      </w:r>
      <w:r>
        <w:rPr>
          <w:rFonts w:hint="eastAsia" w:ascii="仿宋_GB2312" w:hAnsi="仿宋" w:eastAsia="仿宋_GB2312"/>
          <w:spacing w:val="-2"/>
          <w:sz w:val="32"/>
          <w:szCs w:val="32"/>
        </w:rPr>
        <w:t>月</w:t>
      </w:r>
      <w:r>
        <w:rPr>
          <w:rFonts w:ascii="仿宋_GB2312" w:hAnsi="仿宋" w:eastAsia="仿宋_GB2312"/>
          <w:spacing w:val="-2"/>
          <w:sz w:val="32"/>
          <w:szCs w:val="32"/>
        </w:rPr>
        <w:t>-202</w:t>
      </w:r>
      <w:r>
        <w:rPr>
          <w:rFonts w:hint="eastAsia" w:ascii="仿宋_GB2312" w:hAnsi="仿宋" w:eastAsia="仿宋_GB2312"/>
          <w:spacing w:val="-2"/>
          <w:sz w:val="32"/>
          <w:szCs w:val="32"/>
          <w:lang w:val="en-US" w:eastAsia="zh-CN"/>
        </w:rPr>
        <w:t>0</w:t>
      </w:r>
      <w:r>
        <w:rPr>
          <w:rFonts w:hint="eastAsia" w:ascii="仿宋_GB2312" w:hAnsi="仿宋" w:eastAsia="仿宋_GB2312"/>
          <w:spacing w:val="-2"/>
          <w:sz w:val="32"/>
          <w:szCs w:val="32"/>
        </w:rPr>
        <w:t>年</w:t>
      </w:r>
      <w:r>
        <w:rPr>
          <w:rFonts w:ascii="仿宋_GB2312" w:hAnsi="仿宋" w:eastAsia="仿宋_GB2312"/>
          <w:spacing w:val="-2"/>
          <w:sz w:val="32"/>
          <w:szCs w:val="32"/>
        </w:rPr>
        <w:t>12</w:t>
      </w:r>
      <w:r>
        <w:rPr>
          <w:rFonts w:hint="eastAsia" w:ascii="仿宋_GB2312" w:hAnsi="仿宋" w:eastAsia="仿宋_GB2312"/>
          <w:spacing w:val="-2"/>
          <w:sz w:val="32"/>
          <w:szCs w:val="32"/>
        </w:rPr>
        <w:t>月，</w:t>
      </w:r>
      <w:r>
        <w:rPr>
          <w:rFonts w:hint="eastAsia" w:ascii="仿宋_GB2312" w:hAnsi="仿宋" w:eastAsia="仿宋_GB2312"/>
          <w:spacing w:val="-2"/>
          <w:sz w:val="32"/>
          <w:szCs w:val="32"/>
          <w:lang w:eastAsia="zh-CN"/>
        </w:rPr>
        <w:t>省上</w:t>
      </w:r>
      <w:r>
        <w:rPr>
          <w:rFonts w:hint="eastAsia" w:ascii="仿宋_GB2312" w:hAnsi="仿宋" w:eastAsia="仿宋_GB2312"/>
          <w:spacing w:val="-2"/>
          <w:sz w:val="32"/>
          <w:szCs w:val="32"/>
        </w:rPr>
        <w:t>于项目周期第一年一次性拨付</w:t>
      </w:r>
      <w:r>
        <w:rPr>
          <w:rFonts w:hint="eastAsia" w:ascii="仿宋_GB2312" w:hAnsi="仿宋" w:eastAsia="仿宋_GB2312"/>
          <w:spacing w:val="-2"/>
          <w:sz w:val="32"/>
          <w:szCs w:val="32"/>
          <w:lang w:val="en-US" w:eastAsia="zh-CN"/>
        </w:rPr>
        <w:t>37万元。</w:t>
      </w:r>
      <w:r>
        <w:rPr>
          <w:rFonts w:hint="eastAsia" w:ascii="仿宋_GB2312" w:hAnsi="仿宋" w:eastAsia="仿宋_GB2312"/>
          <w:spacing w:val="-2"/>
          <w:sz w:val="32"/>
          <w:szCs w:val="32"/>
        </w:rPr>
        <w:t>区</w:t>
      </w:r>
      <w:r>
        <w:rPr>
          <w:rFonts w:hint="eastAsia" w:ascii="仿宋_GB2312" w:hAnsi="仿宋" w:eastAsia="仿宋_GB2312"/>
          <w:spacing w:val="-2"/>
          <w:sz w:val="32"/>
          <w:szCs w:val="32"/>
          <w:lang w:eastAsia="zh-CN"/>
        </w:rPr>
        <w:t>政府要</w:t>
      </w:r>
      <w:r>
        <w:rPr>
          <w:rFonts w:hint="eastAsia" w:ascii="仿宋_GB2312" w:hAnsi="仿宋" w:eastAsia="仿宋_GB2312"/>
          <w:spacing w:val="-2"/>
          <w:sz w:val="32"/>
          <w:szCs w:val="32"/>
        </w:rPr>
        <w:t>按照不小于</w:t>
      </w:r>
      <w:r>
        <w:rPr>
          <w:rFonts w:ascii="仿宋_GB2312" w:hAnsi="仿宋" w:eastAsia="仿宋_GB2312"/>
          <w:spacing w:val="-2"/>
          <w:sz w:val="32"/>
          <w:szCs w:val="32"/>
        </w:rPr>
        <w:t>1:1</w:t>
      </w:r>
      <w:r>
        <w:rPr>
          <w:rFonts w:hint="eastAsia" w:ascii="仿宋_GB2312" w:hAnsi="仿宋" w:eastAsia="仿宋_GB2312"/>
          <w:spacing w:val="-2"/>
          <w:sz w:val="32"/>
          <w:szCs w:val="32"/>
        </w:rPr>
        <w:t>的比例进行配套，并纳入当地政府预算解决。</w:t>
      </w:r>
    </w:p>
    <w:p>
      <w:pPr>
        <w:pStyle w:val="37"/>
        <w:keepNext w:val="0"/>
        <w:keepLines w:val="0"/>
        <w:pageBreakBefore w:val="0"/>
        <w:kinsoku/>
        <w:overflowPunct/>
        <w:topLinePunct w:val="0"/>
        <w:bidi w:val="0"/>
        <w:spacing w:line="600" w:lineRule="exact"/>
        <w:ind w:firstLine="632" w:firstLineChars="200"/>
        <w:textAlignment w:val="auto"/>
        <w:rPr>
          <w:rFonts w:ascii="黑体" w:hAnsi="黑体" w:eastAsia="黑体"/>
          <w:spacing w:val="-2"/>
          <w:sz w:val="32"/>
          <w:szCs w:val="32"/>
        </w:rPr>
      </w:pPr>
      <w:r>
        <w:rPr>
          <w:rFonts w:hint="eastAsia" w:ascii="黑体" w:hAnsi="黑体" w:eastAsia="黑体"/>
          <w:spacing w:val="-2"/>
          <w:sz w:val="32"/>
          <w:szCs w:val="32"/>
        </w:rPr>
        <w:t>五、组织实施</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spacing w:val="-2"/>
          <w:sz w:val="32"/>
          <w:szCs w:val="32"/>
        </w:rPr>
      </w:pPr>
      <w:r>
        <w:rPr>
          <w:rFonts w:hint="eastAsia" w:ascii="仿宋_GB2312" w:hAnsi="仿宋" w:eastAsia="仿宋_GB2312" w:cs="仿宋_GB2312"/>
          <w:spacing w:val="-2"/>
          <w:sz w:val="32"/>
          <w:szCs w:val="32"/>
        </w:rPr>
        <w:t>健康促进区建设工作是落实《“健康</w:t>
      </w:r>
      <w:r>
        <w:rPr>
          <w:rFonts w:hint="eastAsia" w:ascii="仿宋_GB2312" w:hAnsi="仿宋" w:eastAsia="仿宋_GB2312" w:cs="仿宋_GB2312"/>
          <w:spacing w:val="-2"/>
          <w:sz w:val="32"/>
          <w:szCs w:val="32"/>
          <w:lang w:eastAsia="zh-CN"/>
        </w:rPr>
        <w:t>武威</w:t>
      </w:r>
      <w:r>
        <w:rPr>
          <w:rFonts w:ascii="仿宋_GB2312" w:hAnsi="仿宋" w:eastAsia="仿宋_GB2312" w:cs="仿宋_GB2312"/>
          <w:spacing w:val="-2"/>
          <w:sz w:val="32"/>
          <w:szCs w:val="32"/>
        </w:rPr>
        <w:t>2030</w:t>
      </w:r>
      <w:r>
        <w:rPr>
          <w:rFonts w:hint="eastAsia" w:ascii="仿宋_GB2312" w:hAnsi="仿宋" w:eastAsia="仿宋_GB2312" w:cs="仿宋_GB2312"/>
          <w:spacing w:val="-2"/>
          <w:sz w:val="32"/>
          <w:szCs w:val="32"/>
        </w:rPr>
        <w:t>”规划》，以及全</w:t>
      </w:r>
      <w:r>
        <w:rPr>
          <w:rFonts w:hint="eastAsia" w:ascii="仿宋_GB2312" w:hAnsi="仿宋" w:eastAsia="仿宋_GB2312" w:cs="仿宋_GB2312"/>
          <w:spacing w:val="-2"/>
          <w:sz w:val="32"/>
          <w:szCs w:val="32"/>
          <w:lang w:eastAsia="zh-CN"/>
        </w:rPr>
        <w:t>市</w:t>
      </w:r>
      <w:r>
        <w:rPr>
          <w:rFonts w:hint="eastAsia" w:ascii="仿宋_GB2312" w:hAnsi="仿宋" w:eastAsia="仿宋_GB2312" w:cs="仿宋_GB2312"/>
          <w:spacing w:val="-2"/>
          <w:sz w:val="32"/>
          <w:szCs w:val="32"/>
        </w:rPr>
        <w:t>健康促进模式改革的有力抓手和平台。</w:t>
      </w:r>
      <w:r>
        <w:rPr>
          <w:rFonts w:hint="eastAsia" w:ascii="仿宋_GB2312" w:hAnsi="仿宋" w:eastAsia="仿宋_GB2312" w:cs="仿宋_GB2312"/>
          <w:spacing w:val="-2"/>
          <w:sz w:val="32"/>
          <w:szCs w:val="32"/>
          <w:lang w:eastAsia="zh-CN"/>
        </w:rPr>
        <w:t>凉州</w:t>
      </w:r>
      <w:r>
        <w:rPr>
          <w:rFonts w:hint="eastAsia" w:ascii="仿宋_GB2312" w:hAnsi="仿宋" w:eastAsia="仿宋_GB2312" w:cs="仿宋_GB2312"/>
          <w:spacing w:val="-2"/>
          <w:sz w:val="32"/>
          <w:szCs w:val="32"/>
        </w:rPr>
        <w:t>区要加强资源整合力度，建立可持续性发展的工作机制。各级分工如下：</w:t>
      </w:r>
    </w:p>
    <w:p>
      <w:pPr>
        <w:pStyle w:val="37"/>
        <w:keepNext w:val="0"/>
        <w:keepLines w:val="0"/>
        <w:pageBreakBefore w:val="0"/>
        <w:kinsoku/>
        <w:overflowPunct/>
        <w:topLinePunct w:val="0"/>
        <w:bidi w:val="0"/>
        <w:spacing w:line="600" w:lineRule="exact"/>
        <w:ind w:firstLine="632" w:firstLineChars="200"/>
        <w:textAlignment w:val="auto"/>
        <w:rPr>
          <w:rFonts w:ascii="楷体_GB2312" w:hAnsi="仿宋" w:eastAsia="楷体_GB2312" w:cs="仿宋_GB2312"/>
          <w:bCs/>
          <w:spacing w:val="-2"/>
          <w:sz w:val="32"/>
          <w:szCs w:val="32"/>
        </w:rPr>
      </w:pPr>
      <w:r>
        <w:rPr>
          <w:rFonts w:hint="eastAsia" w:ascii="楷体_GB2312" w:hAnsi="仿宋" w:eastAsia="楷体_GB2312" w:cs="仿宋_GB2312"/>
          <w:bCs/>
          <w:spacing w:val="-2"/>
          <w:sz w:val="32"/>
          <w:szCs w:val="32"/>
        </w:rPr>
        <w:t>（一）市级</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hint="eastAsia" w:ascii="仿宋_GB2312" w:hAnsi="仿宋"/>
          <w:kern w:val="0"/>
          <w:sz w:val="32"/>
          <w:szCs w:val="32"/>
          <w:lang w:eastAsia="zh-CN"/>
        </w:rPr>
        <w:t>市</w:t>
      </w:r>
      <w:r>
        <w:rPr>
          <w:rFonts w:hint="eastAsia" w:ascii="仿宋_GB2312" w:hAnsi="仿宋"/>
          <w:kern w:val="0"/>
          <w:sz w:val="32"/>
          <w:szCs w:val="32"/>
        </w:rPr>
        <w:t>卫生健康委负责项目的组织实施和管理，加强管理和监督指导，及时总结好的做法和经验。</w:t>
      </w:r>
    </w:p>
    <w:p>
      <w:pPr>
        <w:pStyle w:val="5"/>
        <w:keepNext w:val="0"/>
        <w:keepLines w:val="0"/>
        <w:pageBreakBefore w:val="0"/>
        <w:kinsoku/>
        <w:overflowPunct/>
        <w:topLinePunct w:val="0"/>
        <w:bidi w:val="0"/>
        <w:spacing w:line="600" w:lineRule="exact"/>
        <w:ind w:firstLine="616" w:firstLineChars="200"/>
        <w:textAlignment w:val="auto"/>
        <w:rPr>
          <w:rFonts w:ascii="仿宋_GB2312" w:hAnsi="仿宋"/>
          <w:kern w:val="0"/>
          <w:sz w:val="32"/>
          <w:szCs w:val="32"/>
        </w:rPr>
      </w:pPr>
      <w:r>
        <w:rPr>
          <w:rFonts w:hint="eastAsia" w:ascii="仿宋_GB2312" w:hAnsi="仿宋"/>
          <w:spacing w:val="-6"/>
          <w:kern w:val="0"/>
          <w:sz w:val="32"/>
          <w:szCs w:val="32"/>
          <w:lang w:eastAsia="zh-CN"/>
        </w:rPr>
        <w:t>市爱卫办</w:t>
      </w:r>
      <w:r>
        <w:rPr>
          <w:rFonts w:hint="eastAsia" w:ascii="仿宋_GB2312" w:hAnsi="仿宋"/>
          <w:spacing w:val="-6"/>
          <w:kern w:val="0"/>
          <w:sz w:val="32"/>
          <w:szCs w:val="32"/>
        </w:rPr>
        <w:t>负责提供技术指导，根据项目要求及时开展各项工作，制订健康促进</w:t>
      </w:r>
      <w:r>
        <w:rPr>
          <w:rFonts w:hint="eastAsia" w:ascii="仿宋_GB2312" w:hAnsi="仿宋"/>
          <w:kern w:val="0"/>
          <w:sz w:val="32"/>
          <w:szCs w:val="32"/>
        </w:rPr>
        <w:t>区</w:t>
      </w:r>
      <w:r>
        <w:rPr>
          <w:rFonts w:hint="eastAsia" w:ascii="仿宋_GB2312" w:hAnsi="仿宋"/>
          <w:spacing w:val="-6"/>
          <w:kern w:val="0"/>
          <w:sz w:val="32"/>
          <w:szCs w:val="32"/>
        </w:rPr>
        <w:t>建设方案，指导</w:t>
      </w:r>
      <w:r>
        <w:rPr>
          <w:rFonts w:hint="eastAsia" w:ascii="仿宋_GB2312" w:hAnsi="仿宋"/>
          <w:spacing w:val="-6"/>
          <w:kern w:val="0"/>
          <w:sz w:val="32"/>
          <w:szCs w:val="32"/>
          <w:lang w:eastAsia="zh-CN"/>
        </w:rPr>
        <w:t>凉州区</w:t>
      </w:r>
      <w:r>
        <w:rPr>
          <w:rFonts w:hint="eastAsia" w:ascii="仿宋_GB2312" w:hAnsi="仿宋"/>
          <w:spacing w:val="-6"/>
          <w:kern w:val="0"/>
          <w:sz w:val="32"/>
          <w:szCs w:val="32"/>
        </w:rPr>
        <w:t>完成基线调查和效果评价、开展综合干预等工作，并在规定时间节点前提交相关资料。</w:t>
      </w:r>
    </w:p>
    <w:p>
      <w:pPr>
        <w:pStyle w:val="5"/>
        <w:keepNext w:val="0"/>
        <w:keepLines w:val="0"/>
        <w:pageBreakBefore w:val="0"/>
        <w:kinsoku/>
        <w:overflowPunct/>
        <w:topLinePunct w:val="0"/>
        <w:bidi w:val="0"/>
        <w:spacing w:line="600" w:lineRule="exact"/>
        <w:ind w:firstLine="616" w:firstLineChars="200"/>
        <w:textAlignment w:val="auto"/>
        <w:rPr>
          <w:rFonts w:ascii="仿宋_GB2312" w:hAnsi="仿宋"/>
          <w:kern w:val="0"/>
          <w:sz w:val="32"/>
          <w:szCs w:val="32"/>
        </w:rPr>
      </w:pPr>
      <w:r>
        <w:rPr>
          <w:rFonts w:hint="eastAsia" w:ascii="仿宋_GB2312" w:hAnsi="仿宋"/>
          <w:spacing w:val="-6"/>
          <w:kern w:val="0"/>
          <w:sz w:val="32"/>
          <w:szCs w:val="32"/>
        </w:rPr>
        <w:t>市级卫生健康行政部门和健康教育专业机构定期对项目区进行督导检查，并协助省级共同完成组织实施、监督指导、监测评估等工作。</w:t>
      </w:r>
    </w:p>
    <w:p>
      <w:pPr>
        <w:pStyle w:val="37"/>
        <w:keepNext w:val="0"/>
        <w:keepLines w:val="0"/>
        <w:pageBreakBefore w:val="0"/>
        <w:kinsoku/>
        <w:overflowPunct/>
        <w:topLinePunct w:val="0"/>
        <w:bidi w:val="0"/>
        <w:spacing w:line="600" w:lineRule="exact"/>
        <w:textAlignment w:val="auto"/>
        <w:rPr>
          <w:rFonts w:ascii="楷体_GB2312" w:hAnsi="仿宋" w:eastAsia="楷体_GB2312" w:cs="仿宋_GB2312"/>
          <w:bCs/>
          <w:spacing w:val="-2"/>
          <w:sz w:val="32"/>
          <w:szCs w:val="32"/>
        </w:rPr>
      </w:pPr>
      <w:r>
        <w:rPr>
          <w:rFonts w:hint="eastAsia" w:ascii="楷体_GB2312" w:hAnsi="仿宋" w:eastAsia="楷体_GB2312" w:cs="仿宋_GB2312"/>
          <w:bCs/>
          <w:spacing w:val="-2"/>
          <w:sz w:val="32"/>
          <w:szCs w:val="32"/>
        </w:rPr>
        <w:t>（二）区级</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bCs/>
          <w:spacing w:val="-2"/>
          <w:sz w:val="32"/>
          <w:szCs w:val="32"/>
        </w:rPr>
        <w:t>区</w:t>
      </w:r>
      <w:r>
        <w:rPr>
          <w:rFonts w:hint="eastAsia" w:ascii="仿宋_GB2312" w:hAnsi="仿宋" w:eastAsia="仿宋_GB2312" w:cs="仿宋_GB2312"/>
          <w:spacing w:val="-2"/>
          <w:sz w:val="32"/>
          <w:szCs w:val="32"/>
        </w:rPr>
        <w:t>政府负责落实各项试点措施，建立领导协调机制和办公室，明确职责分工，落实项目实施主体，建立工作网络。制定本地区健康促进区建设方案，明确优先领域，组织开展各项综合干预活动。</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 w:eastAsia="仿宋_GB2312" w:cs="仿宋_GB2312"/>
          <w:spacing w:val="-2"/>
          <w:sz w:val="32"/>
          <w:szCs w:val="32"/>
        </w:rPr>
      </w:pPr>
      <w:r>
        <w:rPr>
          <w:rFonts w:hint="eastAsia" w:ascii="仿宋_GB2312" w:hAnsi="仿宋" w:eastAsia="仿宋_GB2312" w:cs="仿宋_GB2312"/>
          <w:bCs/>
          <w:spacing w:val="-2"/>
          <w:sz w:val="32"/>
          <w:szCs w:val="32"/>
        </w:rPr>
        <w:t>区</w:t>
      </w:r>
      <w:r>
        <w:rPr>
          <w:rFonts w:hint="eastAsia" w:ascii="仿宋_GB2312" w:hAnsi="仿宋" w:eastAsia="仿宋_GB2312" w:cs="仿宋_GB2312"/>
          <w:spacing w:val="-2"/>
          <w:sz w:val="32"/>
          <w:szCs w:val="32"/>
        </w:rPr>
        <w:t>卫生健康行政部门和健康</w:t>
      </w:r>
      <w:r>
        <w:rPr>
          <w:rFonts w:hint="eastAsia" w:ascii="仿宋_GB2312" w:hAnsi="仿宋" w:eastAsia="仿宋_GB2312" w:cs="仿宋_GB2312"/>
          <w:spacing w:val="-2"/>
          <w:sz w:val="32"/>
          <w:szCs w:val="32"/>
          <w:lang w:eastAsia="zh-CN"/>
        </w:rPr>
        <w:t>促进中心</w:t>
      </w:r>
      <w:r>
        <w:rPr>
          <w:rFonts w:hint="eastAsia" w:ascii="仿宋_GB2312" w:hAnsi="仿宋" w:eastAsia="仿宋_GB2312" w:cs="仿宋_GB2312"/>
          <w:spacing w:val="-2"/>
          <w:sz w:val="32"/>
          <w:szCs w:val="32"/>
        </w:rPr>
        <w:t>在省、市级指导下，在区政府的领导下，具体组织实施试点建设工作，开展区级自评，及时提交相关资料，接受国家和省级的监督指导和考核评估。</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hint="eastAsia" w:ascii="仿宋_GB2312" w:hAnsi="仿宋"/>
          <w:kern w:val="0"/>
          <w:sz w:val="32"/>
          <w:szCs w:val="32"/>
        </w:rPr>
        <w:t>附：</w:t>
      </w:r>
      <w:r>
        <w:rPr>
          <w:rFonts w:ascii="仿宋_GB2312" w:hAnsi="仿宋"/>
          <w:sz w:val="32"/>
          <w:szCs w:val="32"/>
        </w:rPr>
        <w:t>2-</w:t>
      </w:r>
      <w:r>
        <w:rPr>
          <w:rFonts w:ascii="仿宋_GB2312" w:hAnsi="仿宋"/>
          <w:kern w:val="0"/>
          <w:sz w:val="32"/>
          <w:szCs w:val="32"/>
        </w:rPr>
        <w:t>1.2020</w:t>
      </w:r>
      <w:r>
        <w:rPr>
          <w:rFonts w:hint="eastAsia" w:ascii="仿宋_GB2312" w:hAnsi="仿宋"/>
          <w:kern w:val="0"/>
          <w:sz w:val="32"/>
          <w:szCs w:val="32"/>
        </w:rPr>
        <w:t>年健康促进县（区）试点申请书（试行）</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ascii="仿宋_GB2312" w:hAnsi="仿宋"/>
          <w:kern w:val="0"/>
          <w:sz w:val="32"/>
          <w:szCs w:val="32"/>
        </w:rPr>
        <w:t>2-2.</w:t>
      </w:r>
      <w:r>
        <w:rPr>
          <w:rFonts w:hint="eastAsia" w:ascii="仿宋_GB2312" w:hAnsi="仿宋"/>
          <w:kern w:val="0"/>
          <w:sz w:val="32"/>
          <w:szCs w:val="32"/>
        </w:rPr>
        <w:t>健康促进县（区）标准</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ascii="仿宋_GB2312" w:hAnsi="仿宋"/>
          <w:kern w:val="0"/>
          <w:sz w:val="32"/>
          <w:szCs w:val="32"/>
        </w:rPr>
        <w:t>2-3.</w:t>
      </w:r>
      <w:r>
        <w:rPr>
          <w:rFonts w:hint="eastAsia" w:ascii="仿宋_GB2312" w:hAnsi="仿宋"/>
          <w:kern w:val="0"/>
          <w:sz w:val="32"/>
          <w:szCs w:val="32"/>
        </w:rPr>
        <w:t>健康社区</w:t>
      </w:r>
      <w:r>
        <w:rPr>
          <w:rFonts w:ascii="仿宋_GB2312" w:hAnsi="仿宋"/>
          <w:kern w:val="0"/>
          <w:sz w:val="32"/>
          <w:szCs w:val="32"/>
        </w:rPr>
        <w:t>/</w:t>
      </w:r>
      <w:r>
        <w:rPr>
          <w:rFonts w:hint="eastAsia" w:ascii="仿宋_GB2312" w:hAnsi="仿宋"/>
          <w:kern w:val="0"/>
          <w:sz w:val="32"/>
          <w:szCs w:val="32"/>
        </w:rPr>
        <w:t>健康村评价参考标准</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ascii="仿宋_GB2312" w:hAnsi="仿宋"/>
          <w:kern w:val="0"/>
          <w:sz w:val="32"/>
          <w:szCs w:val="32"/>
        </w:rPr>
        <w:t>2-4.</w:t>
      </w:r>
      <w:r>
        <w:rPr>
          <w:rFonts w:hint="eastAsia" w:ascii="仿宋_GB2312" w:hAnsi="仿宋"/>
          <w:kern w:val="0"/>
          <w:sz w:val="32"/>
          <w:szCs w:val="32"/>
        </w:rPr>
        <w:t>健康家庭参考标准（试行）</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ascii="仿宋_GB2312" w:hAnsi="仿宋"/>
          <w:kern w:val="0"/>
          <w:sz w:val="32"/>
          <w:szCs w:val="32"/>
        </w:rPr>
        <w:t>2-5.</w:t>
      </w:r>
      <w:r>
        <w:rPr>
          <w:rFonts w:hint="eastAsia" w:ascii="仿宋_GB2312" w:hAnsi="仿宋"/>
          <w:kern w:val="0"/>
          <w:sz w:val="32"/>
          <w:szCs w:val="32"/>
        </w:rPr>
        <w:t>健康促进机关评价参考标准</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kern w:val="0"/>
          <w:sz w:val="32"/>
          <w:szCs w:val="32"/>
        </w:rPr>
      </w:pPr>
      <w:r>
        <w:rPr>
          <w:rFonts w:ascii="仿宋_GB2312" w:hAnsi="仿宋"/>
          <w:sz w:val="32"/>
          <w:szCs w:val="32"/>
        </w:rPr>
        <w:t>2-</w:t>
      </w:r>
      <w:r>
        <w:rPr>
          <w:rFonts w:ascii="仿宋_GB2312" w:hAnsi="仿宋"/>
          <w:kern w:val="0"/>
          <w:sz w:val="32"/>
          <w:szCs w:val="32"/>
        </w:rPr>
        <w:t>6.</w:t>
      </w:r>
      <w:r>
        <w:rPr>
          <w:rFonts w:hint="eastAsia" w:ascii="仿宋_GB2312" w:hAnsi="仿宋"/>
          <w:kern w:val="0"/>
          <w:sz w:val="32"/>
          <w:szCs w:val="32"/>
        </w:rPr>
        <w:t>健康促进企业评价参考标准</w:t>
      </w: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r>
        <w:rPr>
          <w:rFonts w:ascii="仿宋_GB2312" w:hAnsi="仿宋"/>
          <w:sz w:val="32"/>
          <w:szCs w:val="32"/>
        </w:rPr>
        <w:t>2-</w:t>
      </w:r>
      <w:r>
        <w:rPr>
          <w:rFonts w:ascii="仿宋_GB2312" w:hAnsi="仿宋"/>
          <w:kern w:val="0"/>
          <w:sz w:val="32"/>
          <w:szCs w:val="32"/>
        </w:rPr>
        <w:t>7.</w:t>
      </w:r>
      <w:r>
        <w:rPr>
          <w:rFonts w:hint="eastAsia" w:ascii="仿宋_GB2312" w:hAnsi="仿宋"/>
          <w:kern w:val="0"/>
          <w:sz w:val="32"/>
          <w:szCs w:val="32"/>
        </w:rPr>
        <w:t>健康促进场所目标人群快速测评方案</w:t>
      </w: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宋体" w:hAnsi="宋体" w:eastAsia="宋体"/>
          <w:b/>
          <w:sz w:val="32"/>
          <w:szCs w:val="32"/>
        </w:rPr>
      </w:pPr>
      <w:r>
        <w:rPr>
          <w:rFonts w:hint="eastAsia" w:ascii="仿宋_GB2312" w:hAnsi="宋体"/>
          <w:sz w:val="32"/>
          <w:szCs w:val="32"/>
        </w:rPr>
        <w:t>附</w:t>
      </w:r>
      <w:r>
        <w:rPr>
          <w:rFonts w:ascii="仿宋_GB2312" w:hAnsi="宋体"/>
          <w:sz w:val="32"/>
          <w:szCs w:val="32"/>
        </w:rPr>
        <w:t>2-1</w:t>
      </w:r>
    </w:p>
    <w:p>
      <w:pPr>
        <w:keepNext w:val="0"/>
        <w:keepLines w:val="0"/>
        <w:pageBreakBefore w:val="0"/>
        <w:kinsoku/>
        <w:overflowPunct/>
        <w:topLinePunct w:val="0"/>
        <w:bidi w:val="0"/>
        <w:spacing w:line="600" w:lineRule="exact"/>
        <w:ind w:firstLine="643" w:firstLineChars="200"/>
        <w:jc w:val="center"/>
        <w:textAlignment w:val="auto"/>
        <w:rPr>
          <w:rFonts w:ascii="宋体" w:cs="宋体"/>
          <w:b/>
          <w:bCs/>
          <w:sz w:val="32"/>
          <w:szCs w:val="32"/>
        </w:rPr>
      </w:pPr>
      <w:r>
        <w:rPr>
          <w:rFonts w:ascii="宋体" w:hAnsi="宋体" w:cs="宋体"/>
          <w:b/>
          <w:bCs/>
          <w:sz w:val="32"/>
          <w:szCs w:val="32"/>
        </w:rPr>
        <w:t>2020</w:t>
      </w:r>
      <w:r>
        <w:rPr>
          <w:rFonts w:hint="eastAsia" w:ascii="宋体" w:hAnsi="宋体" w:cs="宋体"/>
          <w:b/>
          <w:bCs/>
          <w:sz w:val="32"/>
          <w:szCs w:val="32"/>
        </w:rPr>
        <w:t>年健康促进县（区）试点申请书（试行）</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（县区填写）</w:t>
      </w:r>
    </w:p>
    <w:p>
      <w:pPr>
        <w:keepNext w:val="0"/>
        <w:keepLines w:val="0"/>
        <w:pageBreakBefore w:val="0"/>
        <w:kinsoku/>
        <w:overflowPunct/>
        <w:topLinePunct w:val="0"/>
        <w:bidi w:val="0"/>
        <w:spacing w:line="600" w:lineRule="exact"/>
        <w:ind w:firstLine="600" w:firstLineChars="200"/>
        <w:textAlignment w:val="auto"/>
        <w:rPr>
          <w:rFonts w:ascii="宋体"/>
          <w:sz w:val="32"/>
          <w:szCs w:val="32"/>
        </w:rPr>
      </w:pPr>
      <w:r>
        <w:rPr>
          <w:rFonts w:hint="eastAsia" w:ascii="宋体" w:hAnsi="宋体"/>
          <w:spacing w:val="-10"/>
          <w:sz w:val="32"/>
          <w:szCs w:val="32"/>
        </w:rPr>
        <w:t>申报单位：</w:t>
      </w:r>
      <w:r>
        <w:rPr>
          <w:rFonts w:hint="eastAsia" w:ascii="宋体" w:hAnsi="宋体"/>
          <w:sz w:val="32"/>
          <w:szCs w:val="32"/>
        </w:rPr>
        <w:t>省（区、市）市（地区、盟）</w:t>
      </w:r>
      <w:r>
        <w:rPr>
          <w:rFonts w:hint="eastAsia" w:ascii="宋体" w:hAnsi="宋体"/>
          <w:spacing w:val="-10"/>
          <w:sz w:val="32"/>
          <w:szCs w:val="32"/>
        </w:rPr>
        <w:t>县（市、区）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2425"/>
        <w:gridCol w:w="2253"/>
        <w:gridCol w:w="181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8695" w:type="dxa"/>
            <w:gridSpan w:val="4"/>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hint="eastAsia" w:ascii="宋体" w:hAnsi="宋体"/>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2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政府联系人</w:t>
            </w:r>
          </w:p>
        </w:tc>
        <w:tc>
          <w:tcPr>
            <w:tcW w:w="2425"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2253"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办公电话</w:t>
            </w:r>
            <w:r>
              <w:rPr>
                <w:rFonts w:ascii="宋体" w:hAnsi="宋体"/>
                <w:sz w:val="32"/>
                <w:szCs w:val="32"/>
              </w:rPr>
              <w:t>/</w:t>
            </w:r>
            <w:r>
              <w:rPr>
                <w:rFonts w:hint="eastAsia" w:ascii="宋体" w:hAnsi="宋体"/>
                <w:sz w:val="32"/>
                <w:szCs w:val="32"/>
              </w:rPr>
              <w:t>传真</w:t>
            </w:r>
          </w:p>
        </w:tc>
        <w:tc>
          <w:tcPr>
            <w:tcW w:w="1813" w:type="dxa"/>
            <w:vAlign w:val="center"/>
          </w:tcPr>
          <w:p>
            <w:pPr>
              <w:keepNext w:val="0"/>
              <w:keepLines w:val="0"/>
              <w:pageBreakBefore w:val="0"/>
              <w:kinsoku/>
              <w:overflowPunct/>
              <w:topLinePunct w:val="0"/>
              <w:bidi w:val="0"/>
              <w:spacing w:line="600" w:lineRule="exact"/>
              <w:ind w:firstLine="600" w:firstLineChars="200"/>
              <w:textAlignment w:val="auto"/>
              <w:rPr>
                <w:rFonts w:ascii="宋体"/>
                <w:spacing w:val="-1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2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地址</w:t>
            </w:r>
          </w:p>
        </w:tc>
        <w:tc>
          <w:tcPr>
            <w:tcW w:w="2425"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2253"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电子邮箱</w:t>
            </w:r>
          </w:p>
        </w:tc>
        <w:tc>
          <w:tcPr>
            <w:tcW w:w="1813" w:type="dxa"/>
            <w:vAlign w:val="center"/>
          </w:tcPr>
          <w:p>
            <w:pPr>
              <w:keepNext w:val="0"/>
              <w:keepLines w:val="0"/>
              <w:pageBreakBefore w:val="0"/>
              <w:kinsoku/>
              <w:overflowPunct/>
              <w:topLinePunct w:val="0"/>
              <w:bidi w:val="0"/>
              <w:spacing w:line="600" w:lineRule="exact"/>
              <w:ind w:firstLine="600" w:firstLineChars="200"/>
              <w:textAlignment w:val="auto"/>
              <w:rPr>
                <w:rFonts w:ascii="宋体"/>
                <w:spacing w:val="-1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2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卫生健康局联系人</w:t>
            </w:r>
          </w:p>
        </w:tc>
        <w:tc>
          <w:tcPr>
            <w:tcW w:w="2425"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2253"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办公电话</w:t>
            </w:r>
            <w:r>
              <w:rPr>
                <w:rFonts w:ascii="宋体" w:hAnsi="宋体"/>
                <w:sz w:val="32"/>
                <w:szCs w:val="32"/>
              </w:rPr>
              <w:t>/</w:t>
            </w:r>
            <w:r>
              <w:rPr>
                <w:rFonts w:hint="eastAsia" w:ascii="宋体" w:hAnsi="宋体"/>
                <w:sz w:val="32"/>
                <w:szCs w:val="32"/>
              </w:rPr>
              <w:t>手机</w:t>
            </w:r>
          </w:p>
        </w:tc>
        <w:tc>
          <w:tcPr>
            <w:tcW w:w="1813" w:type="dxa"/>
            <w:vAlign w:val="center"/>
          </w:tcPr>
          <w:p>
            <w:pPr>
              <w:keepNext w:val="0"/>
              <w:keepLines w:val="0"/>
              <w:pageBreakBefore w:val="0"/>
              <w:kinsoku/>
              <w:overflowPunct/>
              <w:topLinePunct w:val="0"/>
              <w:bidi w:val="0"/>
              <w:spacing w:line="600" w:lineRule="exact"/>
              <w:ind w:firstLine="600" w:firstLineChars="200"/>
              <w:textAlignment w:val="auto"/>
              <w:rPr>
                <w:rFonts w:ascii="宋体"/>
                <w:spacing w:val="-1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2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地址</w:t>
            </w:r>
          </w:p>
        </w:tc>
        <w:tc>
          <w:tcPr>
            <w:tcW w:w="2425"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2253"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hint="eastAsia" w:ascii="宋体" w:hAnsi="宋体"/>
                <w:sz w:val="32"/>
                <w:szCs w:val="32"/>
              </w:rPr>
              <w:t>电子邮箱</w:t>
            </w:r>
          </w:p>
        </w:tc>
        <w:tc>
          <w:tcPr>
            <w:tcW w:w="1813" w:type="dxa"/>
            <w:vAlign w:val="center"/>
          </w:tcPr>
          <w:p>
            <w:pPr>
              <w:keepNext w:val="0"/>
              <w:keepLines w:val="0"/>
              <w:pageBreakBefore w:val="0"/>
              <w:kinsoku/>
              <w:overflowPunct/>
              <w:topLinePunct w:val="0"/>
              <w:bidi w:val="0"/>
              <w:spacing w:line="600" w:lineRule="exact"/>
              <w:ind w:firstLine="600" w:firstLineChars="200"/>
              <w:textAlignment w:val="auto"/>
              <w:rPr>
                <w:rFonts w:ascii="宋体"/>
                <w:spacing w:val="-1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8695" w:type="dxa"/>
            <w:gridSpan w:val="4"/>
          </w:tcPr>
          <w:p>
            <w:pPr>
              <w:pStyle w:val="37"/>
              <w:keepNext w:val="0"/>
              <w:keepLines w:val="0"/>
              <w:pageBreakBefore w:val="0"/>
              <w:kinsoku/>
              <w:overflowPunct/>
              <w:topLinePunct w:val="0"/>
              <w:bidi w:val="0"/>
              <w:spacing w:line="600" w:lineRule="exact"/>
              <w:ind w:firstLine="640" w:firstLineChars="200"/>
              <w:textAlignment w:val="auto"/>
              <w:rPr>
                <w:rFonts w:ascii="宋体" w:cs="仿宋_GB2312"/>
                <w:kern w:val="0"/>
                <w:sz w:val="32"/>
                <w:szCs w:val="32"/>
              </w:rPr>
            </w:pPr>
            <w:r>
              <w:rPr>
                <w:rFonts w:hint="eastAsia" w:ascii="宋体" w:hAnsi="宋体"/>
                <w:sz w:val="32"/>
                <w:szCs w:val="32"/>
              </w:rPr>
              <w:t>二、申报理由（见下页）</w:t>
            </w:r>
          </w:p>
          <w:p>
            <w:pPr>
              <w:pStyle w:val="37"/>
              <w:keepNext w:val="0"/>
              <w:keepLines w:val="0"/>
              <w:pageBreakBefore w:val="0"/>
              <w:kinsoku/>
              <w:overflowPunct/>
              <w:topLinePunct w:val="0"/>
              <w:bidi w:val="0"/>
              <w:spacing w:line="600" w:lineRule="exact"/>
              <w:ind w:firstLine="640" w:firstLineChars="200"/>
              <w:textAlignment w:val="auto"/>
              <w:rPr>
                <w:rFonts w:ascii="宋体" w:cs="仿宋_GB2312"/>
                <w:kern w:val="0"/>
                <w:sz w:val="32"/>
                <w:szCs w:val="32"/>
              </w:rPr>
            </w:pPr>
          </w:p>
          <w:p>
            <w:pPr>
              <w:pStyle w:val="37"/>
              <w:keepNext w:val="0"/>
              <w:keepLines w:val="0"/>
              <w:pageBreakBefore w:val="0"/>
              <w:kinsoku/>
              <w:overflowPunct/>
              <w:topLinePunct w:val="0"/>
              <w:bidi w:val="0"/>
              <w:spacing w:line="600" w:lineRule="exact"/>
              <w:ind w:firstLine="640" w:firstLineChars="200"/>
              <w:textAlignment w:val="auto"/>
              <w:rPr>
                <w:rFonts w:ascii="宋体" w:cs="仿宋_GB2312"/>
                <w:kern w:val="0"/>
                <w:sz w:val="32"/>
                <w:szCs w:val="32"/>
              </w:rPr>
            </w:pPr>
          </w:p>
          <w:p>
            <w:pPr>
              <w:pStyle w:val="37"/>
              <w:keepNext w:val="0"/>
              <w:keepLines w:val="0"/>
              <w:pageBreakBefore w:val="0"/>
              <w:kinsoku/>
              <w:overflowPunct/>
              <w:topLinePunct w:val="0"/>
              <w:bidi w:val="0"/>
              <w:spacing w:line="600" w:lineRule="exact"/>
              <w:ind w:firstLine="640" w:firstLineChars="200"/>
              <w:textAlignment w:val="auto"/>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8695" w:type="dxa"/>
            <w:gridSpan w:val="4"/>
          </w:tcPr>
          <w:p>
            <w:pPr>
              <w:pStyle w:val="37"/>
              <w:keepNext w:val="0"/>
              <w:keepLines w:val="0"/>
              <w:pageBreakBefore w:val="0"/>
              <w:kinsoku/>
              <w:overflowPunct/>
              <w:topLinePunct w:val="0"/>
              <w:bidi w:val="0"/>
              <w:spacing w:before="156" w:beforeLines="50" w:line="600" w:lineRule="exact"/>
              <w:ind w:firstLine="640" w:firstLineChars="200"/>
              <w:jc w:val="left"/>
              <w:textAlignment w:val="auto"/>
              <w:rPr>
                <w:rFonts w:ascii="宋体"/>
                <w:sz w:val="32"/>
                <w:szCs w:val="32"/>
              </w:rPr>
            </w:pPr>
            <w:r>
              <w:rPr>
                <w:rFonts w:hint="eastAsia" w:ascii="宋体" w:hAnsi="宋体"/>
                <w:sz w:val="32"/>
                <w:szCs w:val="32"/>
              </w:rPr>
              <w:t>县（市、区）卫生健康局意见</w:t>
            </w:r>
          </w:p>
          <w:p>
            <w:pPr>
              <w:keepNext w:val="0"/>
              <w:keepLines w:val="0"/>
              <w:pageBreakBefore w:val="0"/>
              <w:kinsoku/>
              <w:wordWrap w:val="0"/>
              <w:overflowPunct/>
              <w:topLinePunct w:val="0"/>
              <w:bidi w:val="0"/>
              <w:spacing w:line="600" w:lineRule="exact"/>
              <w:ind w:firstLine="640" w:firstLineChars="200"/>
              <w:jc w:val="right"/>
              <w:textAlignment w:val="auto"/>
              <w:rPr>
                <w:rFonts w:ascii="宋体" w:cs="仿宋_GB2312"/>
                <w:kern w:val="0"/>
                <w:sz w:val="32"/>
                <w:szCs w:val="32"/>
              </w:rPr>
            </w:pPr>
            <w:r>
              <w:rPr>
                <w:rFonts w:hint="eastAsia" w:ascii="宋体" w:hAnsi="宋体" w:cs="仿宋_GB2312"/>
                <w:kern w:val="0"/>
                <w:sz w:val="32"/>
                <w:szCs w:val="32"/>
              </w:rPr>
              <w:t>（公章）</w:t>
            </w:r>
          </w:p>
          <w:p>
            <w:pPr>
              <w:keepNext w:val="0"/>
              <w:keepLines w:val="0"/>
              <w:pageBreakBefore w:val="0"/>
              <w:kinsoku/>
              <w:overflowPunct/>
              <w:topLinePunct w:val="0"/>
              <w:bidi w:val="0"/>
              <w:spacing w:after="156" w:afterLines="50" w:line="600" w:lineRule="exact"/>
              <w:ind w:firstLine="640" w:firstLineChars="200"/>
              <w:jc w:val="right"/>
              <w:textAlignment w:val="auto"/>
              <w:rPr>
                <w:rFonts w:ascii="宋体"/>
                <w:sz w:val="32"/>
                <w:szCs w:val="32"/>
              </w:rPr>
            </w:pPr>
            <w:r>
              <w:rPr>
                <w:rFonts w:hint="eastAsia" w:ascii="宋体" w:hAnsi="宋体" w:cs="仿宋_GB2312"/>
                <w:kern w:val="0"/>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7" w:hRule="atLeast"/>
          <w:jc w:val="center"/>
        </w:trPr>
        <w:tc>
          <w:tcPr>
            <w:tcW w:w="8695" w:type="dxa"/>
            <w:gridSpan w:val="4"/>
          </w:tcPr>
          <w:p>
            <w:pPr>
              <w:pStyle w:val="37"/>
              <w:keepNext w:val="0"/>
              <w:keepLines w:val="0"/>
              <w:pageBreakBefore w:val="0"/>
              <w:kinsoku/>
              <w:overflowPunct/>
              <w:topLinePunct w:val="0"/>
              <w:bidi w:val="0"/>
              <w:spacing w:before="156" w:beforeLines="50" w:line="600" w:lineRule="exact"/>
              <w:ind w:firstLine="640" w:firstLineChars="200"/>
              <w:jc w:val="left"/>
              <w:textAlignment w:val="auto"/>
              <w:rPr>
                <w:rFonts w:ascii="宋体"/>
                <w:sz w:val="32"/>
                <w:szCs w:val="32"/>
              </w:rPr>
            </w:pPr>
            <w:r>
              <w:rPr>
                <w:rFonts w:hint="eastAsia" w:ascii="宋体" w:hAnsi="宋体"/>
                <w:sz w:val="32"/>
                <w:szCs w:val="32"/>
              </w:rPr>
              <w:t>县（市、区）政府意见</w:t>
            </w:r>
          </w:p>
          <w:p>
            <w:pPr>
              <w:keepNext w:val="0"/>
              <w:keepLines w:val="0"/>
              <w:pageBreakBefore w:val="0"/>
              <w:kinsoku/>
              <w:wordWrap w:val="0"/>
              <w:overflowPunct/>
              <w:topLinePunct w:val="0"/>
              <w:bidi w:val="0"/>
              <w:spacing w:line="600" w:lineRule="exact"/>
              <w:ind w:firstLine="640" w:firstLineChars="200"/>
              <w:jc w:val="right"/>
              <w:textAlignment w:val="auto"/>
              <w:rPr>
                <w:rFonts w:ascii="宋体" w:cs="仿宋_GB2312"/>
                <w:kern w:val="0"/>
                <w:sz w:val="32"/>
                <w:szCs w:val="32"/>
              </w:rPr>
            </w:pPr>
            <w:r>
              <w:rPr>
                <w:rFonts w:hint="eastAsia" w:ascii="宋体" w:hAnsi="宋体" w:cs="仿宋_GB2312"/>
                <w:kern w:val="0"/>
                <w:sz w:val="32"/>
                <w:szCs w:val="32"/>
              </w:rPr>
              <w:t>（公章）</w:t>
            </w:r>
          </w:p>
          <w:p>
            <w:pPr>
              <w:keepNext w:val="0"/>
              <w:keepLines w:val="0"/>
              <w:pageBreakBefore w:val="0"/>
              <w:kinsoku/>
              <w:overflowPunct/>
              <w:topLinePunct w:val="0"/>
              <w:bidi w:val="0"/>
              <w:spacing w:after="156" w:afterLines="50" w:line="600" w:lineRule="exact"/>
              <w:ind w:firstLine="640" w:firstLineChars="200"/>
              <w:jc w:val="right"/>
              <w:textAlignment w:val="auto"/>
              <w:rPr>
                <w:rFonts w:ascii="宋体"/>
                <w:sz w:val="32"/>
                <w:szCs w:val="32"/>
              </w:rPr>
            </w:pPr>
            <w:r>
              <w:rPr>
                <w:rFonts w:hint="eastAsia" w:ascii="宋体" w:hAnsi="宋体" w:cs="仿宋_GB2312"/>
                <w:kern w:val="0"/>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5" w:type="dxa"/>
            <w:gridSpan w:val="5"/>
          </w:tcPr>
          <w:p>
            <w:pPr>
              <w:pStyle w:val="37"/>
              <w:keepNext w:val="0"/>
              <w:keepLines w:val="0"/>
              <w:pageBreakBefore w:val="0"/>
              <w:kinsoku/>
              <w:overflowPunct/>
              <w:topLinePunct w:val="0"/>
              <w:bidi w:val="0"/>
              <w:spacing w:before="156" w:beforeLines="50" w:line="600" w:lineRule="exact"/>
              <w:ind w:firstLine="640" w:firstLineChars="200"/>
              <w:jc w:val="left"/>
              <w:textAlignment w:val="auto"/>
              <w:rPr>
                <w:rFonts w:ascii="宋体" w:cs="仿宋_GB2312"/>
                <w:b/>
                <w:bCs/>
                <w:kern w:val="0"/>
                <w:sz w:val="32"/>
                <w:szCs w:val="32"/>
              </w:rPr>
            </w:pPr>
            <w:r>
              <w:rPr>
                <w:rFonts w:hint="eastAsia" w:ascii="宋体" w:hAnsi="宋体"/>
                <w:sz w:val="32"/>
                <w:szCs w:val="32"/>
              </w:rPr>
              <w:t>市级卫生健康委审核意见</w:t>
            </w:r>
          </w:p>
          <w:p>
            <w:pPr>
              <w:keepNext w:val="0"/>
              <w:keepLines w:val="0"/>
              <w:pageBreakBefore w:val="0"/>
              <w:kinsoku/>
              <w:wordWrap w:val="0"/>
              <w:overflowPunct/>
              <w:topLinePunct w:val="0"/>
              <w:bidi w:val="0"/>
              <w:spacing w:line="600" w:lineRule="exact"/>
              <w:ind w:firstLine="640" w:firstLineChars="200"/>
              <w:jc w:val="right"/>
              <w:textAlignment w:val="auto"/>
              <w:rPr>
                <w:rFonts w:ascii="宋体" w:cs="仿宋_GB2312"/>
                <w:kern w:val="0"/>
                <w:sz w:val="32"/>
                <w:szCs w:val="32"/>
              </w:rPr>
            </w:pPr>
            <w:r>
              <w:rPr>
                <w:rFonts w:hint="eastAsia" w:ascii="宋体" w:hAnsi="宋体" w:cs="仿宋_GB2312"/>
                <w:kern w:val="0"/>
                <w:sz w:val="32"/>
                <w:szCs w:val="32"/>
              </w:rPr>
              <w:t>（公章）</w:t>
            </w:r>
          </w:p>
          <w:p>
            <w:pPr>
              <w:keepNext w:val="0"/>
              <w:keepLines w:val="0"/>
              <w:pageBreakBefore w:val="0"/>
              <w:kinsoku/>
              <w:overflowPunct/>
              <w:topLinePunct w:val="0"/>
              <w:bidi w:val="0"/>
              <w:spacing w:after="156" w:afterLines="50" w:line="600" w:lineRule="exact"/>
              <w:ind w:firstLine="640" w:firstLineChars="200"/>
              <w:jc w:val="right"/>
              <w:textAlignment w:val="auto"/>
              <w:rPr>
                <w:rFonts w:ascii="宋体"/>
                <w:sz w:val="32"/>
                <w:szCs w:val="32"/>
              </w:rPr>
            </w:pPr>
            <w:r>
              <w:rPr>
                <w:rFonts w:hint="eastAsia" w:ascii="宋体" w:hAnsi="宋体" w:cs="仿宋_GB2312"/>
                <w:kern w:val="0"/>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5" w:type="dxa"/>
            <w:gridSpan w:val="5"/>
          </w:tcPr>
          <w:p>
            <w:pPr>
              <w:pStyle w:val="37"/>
              <w:keepNext w:val="0"/>
              <w:keepLines w:val="0"/>
              <w:pageBreakBefore w:val="0"/>
              <w:kinsoku/>
              <w:overflowPunct/>
              <w:topLinePunct w:val="0"/>
              <w:bidi w:val="0"/>
              <w:spacing w:before="156" w:beforeLines="50" w:line="600" w:lineRule="exact"/>
              <w:ind w:firstLine="640" w:firstLineChars="200"/>
              <w:jc w:val="left"/>
              <w:textAlignment w:val="auto"/>
              <w:rPr>
                <w:rFonts w:ascii="宋体" w:cs="仿宋_GB2312"/>
                <w:b/>
                <w:bCs/>
                <w:kern w:val="0"/>
                <w:sz w:val="32"/>
                <w:szCs w:val="32"/>
              </w:rPr>
            </w:pPr>
            <w:r>
              <w:rPr>
                <w:rFonts w:hint="eastAsia" w:ascii="宋体" w:hAnsi="宋体"/>
                <w:sz w:val="32"/>
                <w:szCs w:val="32"/>
              </w:rPr>
              <w:t>省级卫生健康委审核意见</w:t>
            </w:r>
          </w:p>
          <w:p>
            <w:pPr>
              <w:keepNext w:val="0"/>
              <w:keepLines w:val="0"/>
              <w:pageBreakBefore w:val="0"/>
              <w:kinsoku/>
              <w:wordWrap w:val="0"/>
              <w:overflowPunct/>
              <w:topLinePunct w:val="0"/>
              <w:bidi w:val="0"/>
              <w:spacing w:line="600" w:lineRule="exact"/>
              <w:ind w:firstLine="640" w:firstLineChars="200"/>
              <w:jc w:val="right"/>
              <w:textAlignment w:val="auto"/>
              <w:rPr>
                <w:rFonts w:ascii="宋体" w:cs="仿宋_GB2312"/>
                <w:kern w:val="0"/>
                <w:sz w:val="32"/>
                <w:szCs w:val="32"/>
              </w:rPr>
            </w:pPr>
            <w:r>
              <w:rPr>
                <w:rFonts w:hint="eastAsia" w:ascii="宋体" w:hAnsi="宋体" w:cs="仿宋_GB2312"/>
                <w:kern w:val="0"/>
                <w:sz w:val="32"/>
                <w:szCs w:val="32"/>
              </w:rPr>
              <w:t>（公章）</w:t>
            </w:r>
          </w:p>
          <w:p>
            <w:pPr>
              <w:keepNext w:val="0"/>
              <w:keepLines w:val="0"/>
              <w:pageBreakBefore w:val="0"/>
              <w:kinsoku/>
              <w:overflowPunct/>
              <w:topLinePunct w:val="0"/>
              <w:bidi w:val="0"/>
              <w:spacing w:after="156" w:afterLines="50" w:line="600" w:lineRule="exact"/>
              <w:ind w:firstLine="640" w:firstLineChars="200"/>
              <w:jc w:val="right"/>
              <w:textAlignment w:val="auto"/>
              <w:rPr>
                <w:rFonts w:ascii="宋体"/>
                <w:sz w:val="32"/>
                <w:szCs w:val="32"/>
              </w:rPr>
            </w:pPr>
            <w:r>
              <w:rPr>
                <w:rFonts w:hint="eastAsia" w:ascii="宋体" w:hAnsi="宋体" w:cs="仿宋_GB2312"/>
                <w:kern w:val="0"/>
                <w:sz w:val="32"/>
                <w:szCs w:val="32"/>
              </w:rPr>
              <w:t>年月日</w:t>
            </w:r>
          </w:p>
        </w:tc>
      </w:tr>
    </w:tbl>
    <w:p>
      <w:pPr>
        <w:keepNext w:val="0"/>
        <w:keepLines w:val="0"/>
        <w:pageBreakBefore w:val="0"/>
        <w:kinsoku/>
        <w:overflowPunct/>
        <w:topLinePunct w:val="0"/>
        <w:bidi w:val="0"/>
        <w:spacing w:line="600" w:lineRule="exact"/>
        <w:ind w:firstLine="640" w:firstLineChars="200"/>
        <w:jc w:val="center"/>
        <w:textAlignment w:val="auto"/>
        <w:rPr>
          <w:rFonts w:ascii="宋体" w:cs="宋体"/>
          <w:b/>
          <w:bCs/>
          <w:sz w:val="32"/>
          <w:szCs w:val="32"/>
        </w:rPr>
      </w:pPr>
      <w:r>
        <w:rPr>
          <w:rFonts w:ascii="黑体" w:hAnsi="黑体" w:eastAsia="黑体"/>
          <w:sz w:val="32"/>
          <w:szCs w:val="32"/>
        </w:rPr>
        <w:br w:type="page"/>
      </w:r>
      <w:r>
        <w:rPr>
          <w:rFonts w:ascii="宋体" w:hAnsi="宋体" w:cs="宋体"/>
          <w:b/>
          <w:bCs/>
          <w:sz w:val="32"/>
          <w:szCs w:val="32"/>
        </w:rPr>
        <w:t>2020</w:t>
      </w:r>
      <w:r>
        <w:rPr>
          <w:rFonts w:hint="eastAsia" w:ascii="宋体" w:hAnsi="宋体" w:cs="宋体"/>
          <w:b/>
          <w:bCs/>
          <w:sz w:val="32"/>
          <w:szCs w:val="32"/>
        </w:rPr>
        <w:t>年健康促进县（区）试点申报理由</w:t>
      </w:r>
    </w:p>
    <w:p>
      <w:pPr>
        <w:keepNext w:val="0"/>
        <w:keepLines w:val="0"/>
        <w:pageBreakBefore w:val="0"/>
        <w:kinsoku/>
        <w:overflowPunct/>
        <w:topLinePunct w:val="0"/>
        <w:bidi w:val="0"/>
        <w:spacing w:line="600" w:lineRule="exact"/>
        <w:ind w:firstLine="643" w:firstLineChars="200"/>
        <w:jc w:val="center"/>
        <w:textAlignment w:val="auto"/>
        <w:rPr>
          <w:rFonts w:ascii="宋体" w:cs="宋体"/>
          <w:b/>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1204"/>
        <w:gridCol w:w="333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6" w:type="dxa"/>
            <w:gridSpan w:val="4"/>
            <w:vAlign w:val="center"/>
          </w:tcPr>
          <w:p>
            <w:pPr>
              <w:keepNext w:val="0"/>
              <w:keepLines w:val="0"/>
              <w:pageBreakBefore w:val="0"/>
              <w:kinsoku/>
              <w:overflowPunct/>
              <w:topLinePunct w:val="0"/>
              <w:bidi w:val="0"/>
              <w:spacing w:line="600" w:lineRule="exact"/>
              <w:ind w:firstLine="640" w:firstLineChars="200"/>
              <w:textAlignment w:val="auto"/>
              <w:rPr>
                <w:rFonts w:eastAsia="黑体"/>
                <w:spacing w:val="-10"/>
                <w:sz w:val="32"/>
                <w:szCs w:val="32"/>
              </w:rPr>
            </w:pPr>
            <w:r>
              <w:rPr>
                <w:rFonts w:hint="eastAsia" w:hAnsi="黑体" w:eastAsia="黑体"/>
                <w:sz w:val="32"/>
                <w:szCs w:val="32"/>
              </w:rPr>
              <w:t>一、基本情况（</w:t>
            </w:r>
            <w:r>
              <w:rPr>
                <w:rFonts w:eastAsia="黑体"/>
                <w:sz w:val="32"/>
                <w:szCs w:val="32"/>
              </w:rPr>
              <w:t>2019</w:t>
            </w:r>
            <w:r>
              <w:rPr>
                <w:rFonts w:hint="eastAsia" w:hAnsi="黑体" w:eastAsia="黑体"/>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1.</w:t>
            </w:r>
            <w:r>
              <w:rPr>
                <w:rFonts w:hint="eastAsia" w:ascii="宋体" w:hAnsi="宋体"/>
                <w:sz w:val="32"/>
                <w:szCs w:val="32"/>
              </w:rPr>
              <w:t>街道数（个）</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2.</w:t>
            </w:r>
            <w:r>
              <w:rPr>
                <w:rFonts w:hint="eastAsia" w:ascii="宋体" w:hAnsi="宋体"/>
                <w:sz w:val="32"/>
                <w:szCs w:val="32"/>
              </w:rPr>
              <w:t>乡镇数（个）</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3.</w:t>
            </w:r>
            <w:r>
              <w:rPr>
                <w:rFonts w:hint="eastAsia" w:ascii="宋体" w:hAnsi="宋体"/>
                <w:sz w:val="32"/>
                <w:szCs w:val="32"/>
              </w:rPr>
              <w:t>社区数（个）</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4.</w:t>
            </w:r>
            <w:r>
              <w:rPr>
                <w:rFonts w:hint="eastAsia" w:ascii="宋体" w:hAnsi="宋体"/>
                <w:sz w:val="32"/>
                <w:szCs w:val="32"/>
              </w:rPr>
              <w:t>行政村数（个）</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5.</w:t>
            </w:r>
            <w:r>
              <w:rPr>
                <w:rFonts w:hint="eastAsia" w:ascii="宋体" w:hAnsi="宋体"/>
                <w:sz w:val="32"/>
                <w:szCs w:val="32"/>
              </w:rPr>
              <w:t>面积（平方公里）</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6.</w:t>
            </w:r>
            <w:r>
              <w:rPr>
                <w:rFonts w:hint="eastAsia" w:ascii="宋体" w:hAnsi="宋体"/>
                <w:sz w:val="32"/>
                <w:szCs w:val="32"/>
              </w:rPr>
              <w:t>家庭户（户）</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7.</w:t>
            </w:r>
            <w:r>
              <w:rPr>
                <w:rFonts w:hint="eastAsia" w:ascii="宋体" w:hAnsi="宋体"/>
                <w:sz w:val="32"/>
                <w:szCs w:val="32"/>
              </w:rPr>
              <w:t>常住人口（万人）</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8.</w:t>
            </w:r>
            <w:r>
              <w:rPr>
                <w:rFonts w:hint="eastAsia" w:ascii="宋体" w:hAnsi="宋体"/>
                <w:sz w:val="32"/>
                <w:szCs w:val="32"/>
              </w:rPr>
              <w:t>流动人口数（万人）</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9.</w:t>
            </w:r>
            <w:r>
              <w:rPr>
                <w:rFonts w:hint="eastAsia" w:ascii="宋体" w:hAnsi="宋体"/>
                <w:sz w:val="32"/>
                <w:szCs w:val="32"/>
              </w:rPr>
              <w:t>国内生产总值</w:t>
            </w:r>
            <w:r>
              <w:rPr>
                <w:rFonts w:ascii="宋体" w:hAnsi="宋体"/>
                <w:sz w:val="32"/>
                <w:szCs w:val="32"/>
              </w:rPr>
              <w:t>GDP</w:t>
            </w:r>
            <w:r>
              <w:rPr>
                <w:rFonts w:hint="eastAsia" w:ascii="宋体" w:hAnsi="宋体"/>
                <w:sz w:val="32"/>
                <w:szCs w:val="32"/>
              </w:rPr>
              <w:t>（亿元）</w:t>
            </w:r>
          </w:p>
        </w:tc>
        <w:tc>
          <w:tcPr>
            <w:tcW w:w="1204" w:type="dxa"/>
            <w:vAlign w:val="center"/>
          </w:tcPr>
          <w:p>
            <w:pPr>
              <w:keepNext w:val="0"/>
              <w:keepLines w:val="0"/>
              <w:pageBreakBefore w:val="0"/>
              <w:kinsoku/>
              <w:overflowPunct/>
              <w:topLinePunct w:val="0"/>
              <w:bidi w:val="0"/>
              <w:spacing w:line="600" w:lineRule="exact"/>
              <w:ind w:firstLine="600" w:firstLineChars="200"/>
              <w:textAlignment w:val="auto"/>
              <w:rPr>
                <w:rFonts w:ascii="宋体"/>
                <w:spacing w:val="-1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ascii="宋体" w:hAnsi="宋体"/>
                <w:sz w:val="32"/>
                <w:szCs w:val="32"/>
              </w:rPr>
              <w:t>10.</w:t>
            </w:r>
            <w:r>
              <w:rPr>
                <w:rFonts w:hint="eastAsia" w:ascii="宋体" w:hAnsi="宋体"/>
                <w:sz w:val="32"/>
                <w:szCs w:val="32"/>
              </w:rPr>
              <w:t>人均国内生产总值（万元）</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11.</w:t>
            </w:r>
            <w:r>
              <w:rPr>
                <w:rFonts w:hint="eastAsia" w:ascii="宋体" w:hAnsi="宋体"/>
                <w:sz w:val="32"/>
                <w:szCs w:val="32"/>
              </w:rPr>
              <w:t>（城镇）居民人均可支配收入</w:t>
            </w:r>
          </w:p>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hint="eastAsia" w:ascii="宋体" w:hAnsi="宋体"/>
                <w:sz w:val="32"/>
                <w:szCs w:val="32"/>
              </w:rPr>
              <w:t>（万元）</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12.</w:t>
            </w:r>
            <w:r>
              <w:rPr>
                <w:rFonts w:hint="eastAsia" w:ascii="宋体" w:hAnsi="宋体"/>
                <w:sz w:val="32"/>
                <w:szCs w:val="32"/>
              </w:rPr>
              <w:t>（农村）人均纯收入</w:t>
            </w:r>
          </w:p>
          <w:p>
            <w:pPr>
              <w:keepNext w:val="0"/>
              <w:keepLines w:val="0"/>
              <w:pageBreakBefore w:val="0"/>
              <w:kinsoku/>
              <w:overflowPunct/>
              <w:topLinePunct w:val="0"/>
              <w:bidi w:val="0"/>
              <w:spacing w:line="600" w:lineRule="exact"/>
              <w:ind w:firstLine="640" w:firstLineChars="200"/>
              <w:textAlignment w:val="auto"/>
              <w:rPr>
                <w:rFonts w:ascii="宋体"/>
                <w:spacing w:val="-10"/>
                <w:sz w:val="32"/>
                <w:szCs w:val="32"/>
              </w:rPr>
            </w:pPr>
            <w:r>
              <w:rPr>
                <w:rFonts w:hint="eastAsia" w:ascii="宋体" w:hAnsi="宋体"/>
                <w:sz w:val="32"/>
                <w:szCs w:val="32"/>
              </w:rPr>
              <w:t>（万元）</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6" w:type="dxa"/>
            <w:gridSpan w:val="4"/>
            <w:vAlign w:val="center"/>
          </w:tcPr>
          <w:p>
            <w:pPr>
              <w:keepNext w:val="0"/>
              <w:keepLines w:val="0"/>
              <w:pageBreakBefore w:val="0"/>
              <w:kinsoku/>
              <w:overflowPunct/>
              <w:topLinePunct w:val="0"/>
              <w:bidi w:val="0"/>
              <w:spacing w:line="600" w:lineRule="exact"/>
              <w:ind w:firstLine="640" w:firstLineChars="200"/>
              <w:textAlignment w:val="auto"/>
              <w:rPr>
                <w:kern w:val="0"/>
                <w:sz w:val="32"/>
                <w:szCs w:val="32"/>
              </w:rPr>
            </w:pPr>
            <w:r>
              <w:rPr>
                <w:rFonts w:hint="eastAsia" w:hAnsi="黑体" w:eastAsia="黑体"/>
                <w:sz w:val="32"/>
                <w:szCs w:val="32"/>
              </w:rPr>
              <w:t>二、健康指标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13.</w:t>
            </w:r>
            <w:r>
              <w:rPr>
                <w:rFonts w:hint="eastAsia" w:ascii="宋体" w:hAnsi="宋体"/>
                <w:sz w:val="32"/>
                <w:szCs w:val="32"/>
              </w:rPr>
              <w:t>出生率（‰）</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14.</w:t>
            </w:r>
            <w:r>
              <w:rPr>
                <w:rFonts w:hint="eastAsia" w:ascii="宋体" w:hAnsi="宋体"/>
                <w:sz w:val="32"/>
                <w:szCs w:val="32"/>
              </w:rPr>
              <w:t>死亡率（‰）</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15.</w:t>
            </w:r>
            <w:r>
              <w:rPr>
                <w:rFonts w:hint="eastAsia" w:ascii="宋体" w:hAnsi="宋体"/>
                <w:sz w:val="32"/>
                <w:szCs w:val="32"/>
              </w:rPr>
              <w:t>自然增长率（‰）</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16.</w:t>
            </w:r>
            <w:r>
              <w:rPr>
                <w:rFonts w:hint="eastAsia" w:ascii="宋体" w:hAnsi="宋体"/>
                <w:sz w:val="32"/>
                <w:szCs w:val="32"/>
              </w:rPr>
              <w:t>预期寿命（岁）</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17.</w:t>
            </w:r>
            <w:r>
              <w:rPr>
                <w:rFonts w:hint="eastAsia" w:ascii="宋体" w:hAnsi="宋体"/>
                <w:sz w:val="32"/>
                <w:szCs w:val="32"/>
              </w:rPr>
              <w:t>孕产妇死亡率（</w:t>
            </w:r>
            <w:r>
              <w:rPr>
                <w:rFonts w:ascii="宋体" w:hAnsi="宋体"/>
                <w:sz w:val="32"/>
                <w:szCs w:val="32"/>
              </w:rPr>
              <w:t>/10</w:t>
            </w:r>
            <w:r>
              <w:rPr>
                <w:rFonts w:hint="eastAsia" w:ascii="宋体" w:hAnsi="宋体"/>
                <w:sz w:val="32"/>
                <w:szCs w:val="32"/>
              </w:rPr>
              <w:t>万）</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18.5</w:t>
            </w:r>
            <w:r>
              <w:rPr>
                <w:rFonts w:hint="eastAsia" w:ascii="宋体" w:hAnsi="宋体"/>
                <w:sz w:val="32"/>
                <w:szCs w:val="32"/>
              </w:rPr>
              <w:t>岁以下儿童死亡率（‰）</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19.</w:t>
            </w:r>
            <w:r>
              <w:rPr>
                <w:rFonts w:hint="eastAsia" w:ascii="宋体" w:hAnsi="宋体"/>
                <w:sz w:val="32"/>
                <w:szCs w:val="32"/>
              </w:rPr>
              <w:t>艾滋病发病人数（人）</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20.</w:t>
            </w:r>
            <w:r>
              <w:rPr>
                <w:rFonts w:hint="eastAsia" w:ascii="宋体" w:hAnsi="宋体"/>
                <w:sz w:val="32"/>
                <w:szCs w:val="32"/>
              </w:rPr>
              <w:t>肺结核病发病人数（人）</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21.</w:t>
            </w:r>
            <w:r>
              <w:rPr>
                <w:rFonts w:hint="eastAsia" w:ascii="宋体" w:hAnsi="宋体"/>
                <w:sz w:val="32"/>
                <w:szCs w:val="32"/>
              </w:rPr>
              <w:t>糖尿病患病率（</w:t>
            </w:r>
            <w:r>
              <w:rPr>
                <w:rFonts w:ascii="宋体" w:hAnsi="宋体"/>
                <w:sz w:val="32"/>
                <w:szCs w:val="32"/>
              </w:rPr>
              <w:t>%</w:t>
            </w:r>
            <w:r>
              <w:rPr>
                <w:rFonts w:hint="eastAsia" w:ascii="宋体" w:hAnsi="宋体"/>
                <w:sz w:val="32"/>
                <w:szCs w:val="32"/>
              </w:rPr>
              <w:t>）</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22.</w:t>
            </w:r>
            <w:r>
              <w:rPr>
                <w:rFonts w:hint="eastAsia" w:ascii="宋体" w:hAnsi="宋体"/>
                <w:sz w:val="32"/>
                <w:szCs w:val="32"/>
              </w:rPr>
              <w:t>高血压患病率（</w:t>
            </w:r>
            <w:r>
              <w:rPr>
                <w:rFonts w:ascii="宋体" w:hAnsi="宋体"/>
                <w:sz w:val="32"/>
                <w:szCs w:val="32"/>
              </w:rPr>
              <w:t>%</w:t>
            </w:r>
            <w:r>
              <w:rPr>
                <w:rFonts w:hint="eastAsia" w:ascii="宋体" w:hAnsi="宋体"/>
                <w:sz w:val="32"/>
                <w:szCs w:val="32"/>
              </w:rPr>
              <w:t>）</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6" w:type="dxa"/>
            <w:gridSpan w:val="4"/>
            <w:vAlign w:val="center"/>
          </w:tcPr>
          <w:p>
            <w:pPr>
              <w:keepNext w:val="0"/>
              <w:keepLines w:val="0"/>
              <w:pageBreakBefore w:val="0"/>
              <w:kinsoku/>
              <w:overflowPunct/>
              <w:topLinePunct w:val="0"/>
              <w:bidi w:val="0"/>
              <w:spacing w:line="600" w:lineRule="exact"/>
              <w:ind w:firstLine="640" w:firstLineChars="200"/>
              <w:textAlignment w:val="auto"/>
              <w:rPr>
                <w:kern w:val="0"/>
                <w:sz w:val="32"/>
                <w:szCs w:val="32"/>
              </w:rPr>
            </w:pPr>
            <w:r>
              <w:rPr>
                <w:rFonts w:hint="eastAsia" w:hAnsi="黑体" w:eastAsia="黑体"/>
                <w:sz w:val="32"/>
                <w:szCs w:val="32"/>
              </w:rPr>
              <w:t>三、卫生</w:t>
            </w:r>
            <w:r>
              <w:rPr>
                <w:rFonts w:hint="eastAsia" w:ascii="宋体" w:hAnsi="宋体"/>
                <w:sz w:val="32"/>
                <w:szCs w:val="32"/>
              </w:rPr>
              <w:t>健康机构</w:t>
            </w:r>
            <w:r>
              <w:rPr>
                <w:rFonts w:hint="eastAsia" w:hAnsi="黑体" w:eastAsia="黑体"/>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23.</w:t>
            </w:r>
            <w:r>
              <w:rPr>
                <w:rFonts w:hint="eastAsia" w:ascii="宋体" w:hAnsi="宋体"/>
                <w:sz w:val="32"/>
                <w:szCs w:val="32"/>
              </w:rPr>
              <w:t>卫生机构总数（个）</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24.</w:t>
            </w:r>
            <w:r>
              <w:rPr>
                <w:rFonts w:hint="eastAsia" w:ascii="宋体" w:hAnsi="宋体"/>
                <w:sz w:val="32"/>
                <w:szCs w:val="32"/>
              </w:rPr>
              <w:t>县级以上医院（个）</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25.</w:t>
            </w:r>
            <w:r>
              <w:rPr>
                <w:rFonts w:hint="eastAsia" w:ascii="宋体" w:hAnsi="宋体"/>
                <w:sz w:val="32"/>
                <w:szCs w:val="32"/>
              </w:rPr>
              <w:t>社区卫生服务中心（个）</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26.</w:t>
            </w:r>
            <w:r>
              <w:rPr>
                <w:rFonts w:hint="eastAsia" w:ascii="宋体" w:hAnsi="宋体"/>
                <w:sz w:val="32"/>
                <w:szCs w:val="32"/>
              </w:rPr>
              <w:t>社区卫生服务站（个）</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27.</w:t>
            </w:r>
            <w:r>
              <w:rPr>
                <w:rFonts w:hint="eastAsia" w:ascii="宋体" w:hAnsi="宋体"/>
                <w:sz w:val="32"/>
                <w:szCs w:val="32"/>
              </w:rPr>
              <w:t>乡镇卫生院（个）</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28.</w:t>
            </w:r>
            <w:r>
              <w:rPr>
                <w:rFonts w:hint="eastAsia" w:ascii="宋体" w:hAnsi="宋体"/>
                <w:sz w:val="32"/>
                <w:szCs w:val="32"/>
              </w:rPr>
              <w:t>村卫生室（个）</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29.</w:t>
            </w:r>
            <w:r>
              <w:rPr>
                <w:rFonts w:hint="eastAsia" w:ascii="宋体" w:hAnsi="宋体"/>
                <w:sz w:val="32"/>
                <w:szCs w:val="32"/>
              </w:rPr>
              <w:t>医师数（人）</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30.</w:t>
            </w:r>
            <w:r>
              <w:rPr>
                <w:rFonts w:hint="eastAsia" w:ascii="宋体" w:hAnsi="宋体"/>
                <w:sz w:val="32"/>
                <w:szCs w:val="32"/>
              </w:rPr>
              <w:t>护士数（人）</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31.</w:t>
            </w:r>
            <w:r>
              <w:rPr>
                <w:rFonts w:hint="eastAsia" w:ascii="宋体" w:hAnsi="宋体"/>
                <w:sz w:val="32"/>
                <w:szCs w:val="32"/>
              </w:rPr>
              <w:t>公共卫生人员数（人）</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32.</w:t>
            </w:r>
            <w:r>
              <w:rPr>
                <w:rFonts w:hint="eastAsia" w:ascii="宋体" w:hAnsi="宋体"/>
                <w:sz w:val="32"/>
                <w:szCs w:val="32"/>
              </w:rPr>
              <w:t>卫生总费用（万元）</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6" w:type="dxa"/>
            <w:gridSpan w:val="4"/>
            <w:vAlign w:val="center"/>
          </w:tcPr>
          <w:p>
            <w:pPr>
              <w:keepNext w:val="0"/>
              <w:keepLines w:val="0"/>
              <w:pageBreakBefore w:val="0"/>
              <w:kinsoku/>
              <w:overflowPunct/>
              <w:topLinePunct w:val="0"/>
              <w:bidi w:val="0"/>
              <w:spacing w:line="600" w:lineRule="exact"/>
              <w:ind w:firstLine="640" w:firstLineChars="200"/>
              <w:textAlignment w:val="auto"/>
              <w:rPr>
                <w:kern w:val="0"/>
                <w:sz w:val="32"/>
                <w:szCs w:val="32"/>
              </w:rPr>
            </w:pPr>
            <w:r>
              <w:rPr>
                <w:rFonts w:hint="eastAsia" w:hAnsi="黑体" w:eastAsia="黑体"/>
                <w:sz w:val="32"/>
                <w:szCs w:val="32"/>
              </w:rPr>
              <w:t>四、健康教育机构情况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33.</w:t>
            </w:r>
            <w:r>
              <w:rPr>
                <w:rFonts w:hint="eastAsia" w:ascii="宋体" w:hAnsi="宋体"/>
                <w:sz w:val="32"/>
                <w:szCs w:val="32"/>
              </w:rPr>
              <w:t>健康教育机构名称</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34.</w:t>
            </w:r>
            <w:r>
              <w:rPr>
                <w:rFonts w:hint="eastAsia" w:ascii="宋体" w:hAnsi="宋体"/>
                <w:sz w:val="32"/>
                <w:szCs w:val="32"/>
              </w:rPr>
              <w:t>健康教育工作经费（万元）</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686"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35.</w:t>
            </w:r>
            <w:r>
              <w:rPr>
                <w:rFonts w:hint="eastAsia" w:ascii="宋体" w:hAnsi="宋体"/>
                <w:sz w:val="32"/>
                <w:szCs w:val="32"/>
              </w:rPr>
              <w:t>性质①独立法人单位②隶属疾控中心③隶属卫生局④其他</w:t>
            </w:r>
          </w:p>
        </w:tc>
        <w:tc>
          <w:tcPr>
            <w:tcW w:w="120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c>
          <w:tcPr>
            <w:tcW w:w="3332" w:type="dxa"/>
            <w:vAlign w:val="center"/>
          </w:tcPr>
          <w:p>
            <w:pPr>
              <w:keepNext w:val="0"/>
              <w:keepLines w:val="0"/>
              <w:pageBreakBefore w:val="0"/>
              <w:kinsoku/>
              <w:overflowPunct/>
              <w:topLinePunct w:val="0"/>
              <w:bidi w:val="0"/>
              <w:spacing w:line="600" w:lineRule="exact"/>
              <w:ind w:firstLine="640" w:firstLineChars="200"/>
              <w:textAlignment w:val="auto"/>
              <w:rPr>
                <w:rFonts w:ascii="宋体"/>
                <w:sz w:val="32"/>
                <w:szCs w:val="32"/>
              </w:rPr>
            </w:pPr>
            <w:r>
              <w:rPr>
                <w:rFonts w:ascii="宋体" w:hAnsi="宋体"/>
                <w:sz w:val="32"/>
                <w:szCs w:val="32"/>
              </w:rPr>
              <w:t>36.</w:t>
            </w:r>
            <w:r>
              <w:rPr>
                <w:rFonts w:hint="eastAsia" w:ascii="宋体" w:hAnsi="宋体"/>
                <w:sz w:val="32"/>
                <w:szCs w:val="32"/>
              </w:rPr>
              <w:t>专职健康教育人员数（人）</w:t>
            </w:r>
          </w:p>
        </w:tc>
        <w:tc>
          <w:tcPr>
            <w:tcW w:w="1134" w:type="dxa"/>
            <w:vAlign w:val="center"/>
          </w:tcPr>
          <w:p>
            <w:pPr>
              <w:keepNext w:val="0"/>
              <w:keepLines w:val="0"/>
              <w:pageBreakBefore w:val="0"/>
              <w:kinsoku/>
              <w:overflowPunct/>
              <w:topLinePunct w:val="0"/>
              <w:bidi w:val="0"/>
              <w:spacing w:line="600" w:lineRule="exact"/>
              <w:ind w:firstLine="640" w:firstLineChars="200"/>
              <w:textAlignment w:val="auto"/>
              <w:rPr>
                <w:rFonts w:asci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6" w:type="dxa"/>
            <w:gridSpan w:val="4"/>
            <w:vAlign w:val="center"/>
          </w:tcPr>
          <w:p>
            <w:pPr>
              <w:keepNext w:val="0"/>
              <w:keepLines w:val="0"/>
              <w:pageBreakBefore w:val="0"/>
              <w:kinsoku/>
              <w:overflowPunct/>
              <w:topLinePunct w:val="0"/>
              <w:bidi w:val="0"/>
              <w:spacing w:line="600" w:lineRule="exact"/>
              <w:ind w:firstLine="640" w:firstLineChars="200"/>
              <w:textAlignment w:val="auto"/>
              <w:rPr>
                <w:sz w:val="32"/>
                <w:szCs w:val="32"/>
              </w:rPr>
            </w:pPr>
            <w:r>
              <w:rPr>
                <w:rFonts w:hint="eastAsia" w:hAnsi="黑体" w:eastAsia="黑体"/>
                <w:sz w:val="32"/>
                <w:szCs w:val="32"/>
              </w:rPr>
              <w:t>五、工作基础</w:t>
            </w:r>
            <w:r>
              <w:rPr>
                <w:rFonts w:hint="eastAsia" w:hAnsi="宋体"/>
                <w:sz w:val="32"/>
                <w:szCs w:val="32"/>
              </w:rPr>
              <w:t>（包括相关工作、</w:t>
            </w:r>
            <w:r>
              <w:rPr>
                <w:rFonts w:hint="eastAsia" w:hAnsi="宋体"/>
                <w:kern w:val="0"/>
                <w:sz w:val="32"/>
                <w:szCs w:val="32"/>
              </w:rPr>
              <w:t>工作能力、工作意愿等内容，</w:t>
            </w:r>
            <w:r>
              <w:rPr>
                <w:sz w:val="32"/>
                <w:szCs w:val="32"/>
              </w:rPr>
              <w:t>1000</w:t>
            </w:r>
            <w:r>
              <w:rPr>
                <w:rFonts w:hint="eastAsia" w:hAnsi="宋体"/>
                <w:sz w:val="32"/>
                <w:szCs w:val="32"/>
              </w:rPr>
              <w:t>字左右）</w:t>
            </w: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rFonts w:ascii="宋体"/>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sectPr>
          <w:headerReference r:id="rId3" w:type="default"/>
          <w:footerReference r:id="rId5" w:type="default"/>
          <w:headerReference r:id="rId4" w:type="even"/>
          <w:footerReference r:id="rId6" w:type="even"/>
          <w:pgSz w:w="11906" w:h="16838"/>
          <w:pgMar w:top="2041" w:right="1474" w:bottom="2041" w:left="1531" w:header="851" w:footer="992" w:gutter="0"/>
          <w:pgNumType w:fmt="numberInDash" w:start="1"/>
          <w:cols w:space="0" w:num="1"/>
          <w:titlePg/>
          <w:rtlGutter w:val="0"/>
          <w:docGrid w:type="lines" w:linePitch="312" w:charSpace="0"/>
        </w:sectPr>
      </w:pPr>
    </w:p>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b/>
          <w:bCs/>
          <w:kern w:val="0"/>
          <w:sz w:val="32"/>
          <w:szCs w:val="32"/>
        </w:rPr>
      </w:pPr>
      <w:r>
        <w:rPr>
          <w:rFonts w:hint="eastAsia" w:ascii="仿宋_GB2312" w:hAnsi="宋体" w:eastAsia="仿宋_GB2312"/>
          <w:sz w:val="32"/>
          <w:szCs w:val="32"/>
        </w:rPr>
        <w:t>附</w:t>
      </w:r>
      <w:r>
        <w:rPr>
          <w:rFonts w:ascii="仿宋_GB2312" w:hAnsi="宋体" w:eastAsia="仿宋_GB2312"/>
          <w:sz w:val="32"/>
          <w:szCs w:val="32"/>
        </w:rPr>
        <w:t>2-2</w:t>
      </w:r>
    </w:p>
    <w:p>
      <w:pPr>
        <w:keepNext w:val="0"/>
        <w:keepLines w:val="0"/>
        <w:pageBreakBefore w:val="0"/>
        <w:widowControl/>
        <w:kinsoku/>
        <w:overflowPunct/>
        <w:topLinePunct w:val="0"/>
        <w:bidi w:val="0"/>
        <w:spacing w:line="600" w:lineRule="exact"/>
        <w:ind w:firstLine="643" w:firstLineChars="200"/>
        <w:jc w:val="center"/>
        <w:textAlignment w:val="auto"/>
        <w:rPr>
          <w:rFonts w:ascii="Times New Roman" w:hAnsi="Times New Roman"/>
          <w:b/>
          <w:bCs/>
          <w:kern w:val="0"/>
          <w:sz w:val="32"/>
          <w:szCs w:val="32"/>
        </w:rPr>
      </w:pPr>
      <w:r>
        <w:rPr>
          <w:rFonts w:hint="eastAsia" w:ascii="Times New Roman" w:hAnsi="Times New Roman"/>
          <w:b/>
          <w:bCs/>
          <w:kern w:val="0"/>
          <w:sz w:val="32"/>
          <w:szCs w:val="32"/>
        </w:rPr>
        <w:t>健康促进县（区）标准</w:t>
      </w:r>
    </w:p>
    <w:p>
      <w:pPr>
        <w:keepNext w:val="0"/>
        <w:keepLines w:val="0"/>
        <w:pageBreakBefore w:val="0"/>
        <w:widowControl/>
        <w:kinsoku/>
        <w:overflowPunct/>
        <w:topLinePunct w:val="0"/>
        <w:bidi w:val="0"/>
        <w:spacing w:line="600" w:lineRule="exact"/>
        <w:ind w:firstLine="643" w:firstLineChars="200"/>
        <w:jc w:val="center"/>
        <w:textAlignment w:val="auto"/>
        <w:rPr>
          <w:rFonts w:ascii="Times New Roman" w:hAnsi="Times New Roman"/>
          <w:b/>
          <w:bCs/>
          <w:kern w:val="0"/>
          <w:sz w:val="32"/>
          <w:szCs w:val="32"/>
        </w:rPr>
      </w:pPr>
    </w:p>
    <w:tbl>
      <w:tblPr>
        <w:tblStyle w:val="20"/>
        <w:tblW w:w="15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366"/>
        <w:gridCol w:w="3359"/>
        <w:gridCol w:w="1236"/>
        <w:gridCol w:w="4254"/>
        <w:gridCol w:w="1236"/>
        <w:gridCol w:w="1129"/>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1433" w:type="dxa"/>
            <w:vAlign w:val="center"/>
          </w:tcPr>
          <w:p>
            <w:pPr>
              <w:keepNext w:val="0"/>
              <w:keepLines w:val="0"/>
              <w:pageBreakBefore w:val="0"/>
              <w:widowControl/>
              <w:kinsoku/>
              <w:overflowPunct/>
              <w:topLinePunct w:val="0"/>
              <w:bidi w:val="0"/>
              <w:spacing w:line="600" w:lineRule="exact"/>
              <w:jc w:val="both"/>
              <w:textAlignment w:val="auto"/>
              <w:rPr>
                <w:rFonts w:ascii="Times New Roman" w:hAnsi="Times New Roman"/>
                <w:b/>
                <w:bCs/>
                <w:kern w:val="0"/>
                <w:sz w:val="30"/>
                <w:szCs w:val="30"/>
              </w:rPr>
            </w:pPr>
            <w:r>
              <w:rPr>
                <w:rFonts w:hint="eastAsia" w:ascii="Times New Roman" w:hAnsi="Times New Roman"/>
                <w:b/>
                <w:bCs/>
                <w:kern w:val="0"/>
                <w:sz w:val="30"/>
                <w:szCs w:val="30"/>
              </w:rPr>
              <w:t>一级指标</w:t>
            </w:r>
          </w:p>
        </w:tc>
        <w:tc>
          <w:tcPr>
            <w:tcW w:w="1424" w:type="dxa"/>
            <w:vAlign w:val="center"/>
          </w:tcPr>
          <w:p>
            <w:pPr>
              <w:keepNext w:val="0"/>
              <w:keepLines w:val="0"/>
              <w:pageBreakBefore w:val="0"/>
              <w:widowControl/>
              <w:kinsoku/>
              <w:overflowPunct/>
              <w:topLinePunct w:val="0"/>
              <w:bidi w:val="0"/>
              <w:spacing w:line="600" w:lineRule="exact"/>
              <w:jc w:val="both"/>
              <w:textAlignment w:val="auto"/>
              <w:rPr>
                <w:rFonts w:ascii="Times New Roman" w:hAnsi="Times New Roman"/>
                <w:b/>
                <w:bCs/>
                <w:kern w:val="0"/>
                <w:sz w:val="30"/>
                <w:szCs w:val="30"/>
              </w:rPr>
            </w:pPr>
            <w:r>
              <w:rPr>
                <w:rFonts w:hint="eastAsia" w:ascii="Times New Roman" w:hAnsi="Times New Roman"/>
                <w:b/>
                <w:bCs/>
                <w:kern w:val="0"/>
                <w:sz w:val="30"/>
                <w:szCs w:val="30"/>
              </w:rPr>
              <w:t>二级指标</w:t>
            </w:r>
          </w:p>
        </w:tc>
        <w:tc>
          <w:tcPr>
            <w:tcW w:w="3640" w:type="dxa"/>
            <w:vAlign w:val="center"/>
          </w:tcPr>
          <w:p>
            <w:pPr>
              <w:keepNext w:val="0"/>
              <w:keepLines w:val="0"/>
              <w:pageBreakBefore w:val="0"/>
              <w:widowControl/>
              <w:kinsoku/>
              <w:overflowPunct/>
              <w:topLinePunct w:val="0"/>
              <w:bidi w:val="0"/>
              <w:spacing w:line="600" w:lineRule="exact"/>
              <w:ind w:firstLine="602" w:firstLineChars="200"/>
              <w:jc w:val="both"/>
              <w:textAlignment w:val="auto"/>
              <w:rPr>
                <w:rFonts w:ascii="Times New Roman" w:hAnsi="Times New Roman"/>
                <w:b/>
                <w:bCs/>
                <w:kern w:val="0"/>
                <w:sz w:val="30"/>
                <w:szCs w:val="30"/>
              </w:rPr>
            </w:pPr>
            <w:r>
              <w:rPr>
                <w:rFonts w:hint="eastAsia" w:ascii="Times New Roman" w:hAnsi="Times New Roman"/>
                <w:b/>
                <w:bCs/>
                <w:kern w:val="0"/>
                <w:sz w:val="30"/>
                <w:szCs w:val="30"/>
              </w:rPr>
              <w:t>指标解释</w:t>
            </w:r>
          </w:p>
        </w:tc>
        <w:tc>
          <w:tcPr>
            <w:tcW w:w="860" w:type="dxa"/>
            <w:vAlign w:val="center"/>
          </w:tcPr>
          <w:p>
            <w:pPr>
              <w:keepNext w:val="0"/>
              <w:keepLines w:val="0"/>
              <w:pageBreakBefore w:val="0"/>
              <w:widowControl/>
              <w:kinsoku/>
              <w:overflowPunct/>
              <w:topLinePunct w:val="0"/>
              <w:bidi w:val="0"/>
              <w:spacing w:line="600" w:lineRule="exact"/>
              <w:ind w:firstLine="602" w:firstLineChars="200"/>
              <w:jc w:val="both"/>
              <w:textAlignment w:val="auto"/>
              <w:rPr>
                <w:rFonts w:ascii="Times New Roman" w:hAnsi="Times New Roman"/>
                <w:b/>
                <w:bCs/>
                <w:kern w:val="0"/>
                <w:sz w:val="30"/>
                <w:szCs w:val="30"/>
              </w:rPr>
            </w:pPr>
            <w:r>
              <w:rPr>
                <w:rFonts w:hint="eastAsia" w:ascii="Times New Roman" w:hAnsi="Times New Roman"/>
                <w:b/>
                <w:bCs/>
                <w:kern w:val="0"/>
                <w:sz w:val="30"/>
                <w:szCs w:val="30"/>
              </w:rPr>
              <w:t>权重</w:t>
            </w:r>
            <w:r>
              <w:rPr>
                <w:rFonts w:ascii="Times New Roman" w:hAnsi="Times New Roman"/>
                <w:b/>
                <w:bCs/>
                <w:kern w:val="0"/>
                <w:sz w:val="30"/>
                <w:szCs w:val="30"/>
              </w:rPr>
              <w:t>(</w:t>
            </w:r>
            <w:r>
              <w:rPr>
                <w:rFonts w:hint="eastAsia" w:ascii="Times New Roman" w:hAnsi="Times New Roman"/>
                <w:b/>
                <w:bCs/>
                <w:kern w:val="0"/>
                <w:sz w:val="30"/>
                <w:szCs w:val="30"/>
              </w:rPr>
              <w:t>分</w:t>
            </w:r>
            <w:r>
              <w:rPr>
                <w:rFonts w:ascii="Times New Roman" w:hAnsi="Times New Roman"/>
                <w:b/>
                <w:bCs/>
                <w:kern w:val="0"/>
                <w:sz w:val="30"/>
                <w:szCs w:val="30"/>
              </w:rPr>
              <w:t>)</w:t>
            </w:r>
          </w:p>
        </w:tc>
        <w:tc>
          <w:tcPr>
            <w:tcW w:w="4680" w:type="dxa"/>
            <w:vAlign w:val="center"/>
          </w:tcPr>
          <w:p>
            <w:pPr>
              <w:keepNext w:val="0"/>
              <w:keepLines w:val="0"/>
              <w:pageBreakBefore w:val="0"/>
              <w:widowControl/>
              <w:kinsoku/>
              <w:overflowPunct/>
              <w:topLinePunct w:val="0"/>
              <w:bidi w:val="0"/>
              <w:spacing w:line="600" w:lineRule="exact"/>
              <w:ind w:firstLine="602" w:firstLineChars="200"/>
              <w:jc w:val="both"/>
              <w:textAlignment w:val="auto"/>
              <w:rPr>
                <w:rFonts w:ascii="Times New Roman" w:hAnsi="Times New Roman"/>
                <w:b/>
                <w:bCs/>
                <w:kern w:val="0"/>
                <w:sz w:val="30"/>
                <w:szCs w:val="30"/>
              </w:rPr>
            </w:pPr>
            <w:r>
              <w:rPr>
                <w:rFonts w:hint="eastAsia" w:ascii="Times New Roman" w:hAnsi="Times New Roman"/>
                <w:b/>
                <w:bCs/>
                <w:kern w:val="0"/>
                <w:sz w:val="30"/>
                <w:szCs w:val="30"/>
              </w:rPr>
              <w:t>评分标准</w:t>
            </w:r>
          </w:p>
        </w:tc>
        <w:tc>
          <w:tcPr>
            <w:tcW w:w="760" w:type="dxa"/>
            <w:vAlign w:val="center"/>
          </w:tcPr>
          <w:p>
            <w:pPr>
              <w:keepNext w:val="0"/>
              <w:keepLines w:val="0"/>
              <w:pageBreakBefore w:val="0"/>
              <w:widowControl/>
              <w:kinsoku/>
              <w:overflowPunct/>
              <w:topLinePunct w:val="0"/>
              <w:bidi w:val="0"/>
              <w:spacing w:line="600" w:lineRule="exact"/>
              <w:jc w:val="both"/>
              <w:textAlignment w:val="auto"/>
              <w:rPr>
                <w:rFonts w:ascii="Times New Roman" w:hAnsi="Times New Roman"/>
                <w:b/>
                <w:bCs/>
                <w:kern w:val="0"/>
                <w:sz w:val="30"/>
                <w:szCs w:val="30"/>
              </w:rPr>
            </w:pPr>
            <w:r>
              <w:rPr>
                <w:rFonts w:hint="eastAsia" w:ascii="Times New Roman" w:hAnsi="Times New Roman"/>
                <w:b/>
                <w:bCs/>
                <w:kern w:val="0"/>
                <w:sz w:val="30"/>
                <w:szCs w:val="30"/>
              </w:rPr>
              <w:t>权重</w:t>
            </w:r>
            <w:r>
              <w:rPr>
                <w:rFonts w:ascii="Times New Roman" w:hAnsi="Times New Roman"/>
                <w:b/>
                <w:bCs/>
                <w:kern w:val="0"/>
                <w:sz w:val="30"/>
                <w:szCs w:val="30"/>
              </w:rPr>
              <w:t>(</w:t>
            </w:r>
            <w:r>
              <w:rPr>
                <w:rFonts w:hint="eastAsia" w:ascii="Times New Roman" w:hAnsi="Times New Roman"/>
                <w:b/>
                <w:bCs/>
                <w:kern w:val="0"/>
                <w:sz w:val="30"/>
                <w:szCs w:val="30"/>
              </w:rPr>
              <w:t>分</w:t>
            </w:r>
            <w:r>
              <w:rPr>
                <w:rFonts w:ascii="Times New Roman" w:hAnsi="Times New Roman"/>
                <w:b/>
                <w:bCs/>
                <w:kern w:val="0"/>
                <w:sz w:val="30"/>
                <w:szCs w:val="30"/>
              </w:rPr>
              <w:t>)</w:t>
            </w:r>
          </w:p>
        </w:tc>
        <w:tc>
          <w:tcPr>
            <w:tcW w:w="1160" w:type="dxa"/>
            <w:vAlign w:val="center"/>
          </w:tcPr>
          <w:p>
            <w:pPr>
              <w:keepNext w:val="0"/>
              <w:keepLines w:val="0"/>
              <w:pageBreakBefore w:val="0"/>
              <w:widowControl/>
              <w:kinsoku/>
              <w:overflowPunct/>
              <w:topLinePunct w:val="0"/>
              <w:bidi w:val="0"/>
              <w:spacing w:line="600" w:lineRule="exact"/>
              <w:jc w:val="both"/>
              <w:textAlignment w:val="auto"/>
              <w:rPr>
                <w:rFonts w:ascii="Times New Roman" w:hAnsi="Times New Roman"/>
                <w:b/>
                <w:bCs/>
                <w:kern w:val="0"/>
                <w:sz w:val="30"/>
                <w:szCs w:val="30"/>
              </w:rPr>
            </w:pPr>
            <w:r>
              <w:rPr>
                <w:rFonts w:hint="eastAsia" w:ascii="Times New Roman" w:hAnsi="Times New Roman"/>
                <w:b/>
                <w:bCs/>
                <w:kern w:val="0"/>
                <w:sz w:val="30"/>
                <w:szCs w:val="30"/>
              </w:rPr>
              <w:t>评估办法</w:t>
            </w:r>
          </w:p>
        </w:tc>
        <w:tc>
          <w:tcPr>
            <w:tcW w:w="116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Times New Roman" w:hAnsi="Times New Roman"/>
                <w:b/>
                <w:bCs/>
                <w:kern w:val="0"/>
                <w:sz w:val="32"/>
                <w:szCs w:val="32"/>
              </w:rPr>
            </w:pPr>
            <w:r>
              <w:rPr>
                <w:rFonts w:hint="eastAsia" w:ascii="Times New Roman" w:hAnsi="Times New Roman"/>
                <w:b/>
                <w:bCs/>
                <w:kern w:val="0"/>
                <w:sz w:val="32"/>
                <w:szCs w:val="32"/>
              </w:rPr>
              <w:t>评估对象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一、组织管理</w:t>
            </w:r>
            <w:r>
              <w:rPr>
                <w:rFonts w:ascii="Times New Roman" w:hAnsi="Times New Roman"/>
                <w:kern w:val="0"/>
                <w:sz w:val="30"/>
                <w:szCs w:val="30"/>
              </w:rPr>
              <w:br w:type="textWrapping"/>
            </w:r>
            <w:r>
              <w:rPr>
                <w:rFonts w:hint="eastAsia" w:ascii="Times New Roman" w:hAnsi="Times New Roman"/>
                <w:kern w:val="0"/>
                <w:sz w:val="30"/>
                <w:szCs w:val="30"/>
              </w:rPr>
              <w:t>（</w:t>
            </w:r>
            <w:r>
              <w:rPr>
                <w:rFonts w:ascii="Times New Roman" w:hAnsi="Times New Roman"/>
                <w:kern w:val="0"/>
                <w:sz w:val="30"/>
                <w:szCs w:val="30"/>
              </w:rPr>
              <w:t>160</w:t>
            </w:r>
            <w:r>
              <w:rPr>
                <w:rFonts w:hint="eastAsia" w:ascii="Times New Roman" w:hAnsi="Times New Roman"/>
                <w:kern w:val="0"/>
                <w:sz w:val="30"/>
                <w:szCs w:val="30"/>
              </w:rPr>
              <w:t>分）</w:t>
            </w: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政府承诺</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县（区、市）政府公开承诺开展健康促进县（区）工作，将健康促进县（区）建设纳入政府重点工作。</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）县（区、市）政府公开承诺，得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2" w:firstLineChars="200"/>
              <w:jc w:val="center"/>
              <w:textAlignment w:val="auto"/>
              <w:rPr>
                <w:rFonts w:ascii="Times New Roman" w:hAnsi="Times New Roman"/>
                <w:b/>
                <w:bCs/>
                <w:kern w:val="0"/>
                <w:sz w:val="30"/>
                <w:szCs w:val="30"/>
              </w:rPr>
            </w:pPr>
            <w:r>
              <w:rPr>
                <w:rFonts w:ascii="Times New Roman" w:hAnsi="Times New Roman"/>
                <w:b/>
                <w:bCs/>
                <w:kern w:val="0"/>
                <w:sz w:val="30"/>
                <w:szCs w:val="30"/>
              </w:rPr>
              <w:t>10</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查阅资料</w:t>
            </w: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现场查看</w:t>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）纳入政府重点工作（如纳入政府工作报告、发展规划等），得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协调机制</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建立区县政府主要负责人牵头、多部门参与的健康促进领导协调机制，部门职责明确。定期召开协调会议，通报工作进展。</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）县（区</w:t>
            </w:r>
            <w:r>
              <w:rPr>
                <w:rFonts w:ascii="Times New Roman" w:hAnsi="Times New Roman"/>
                <w:kern w:val="0"/>
                <w:sz w:val="30"/>
                <w:szCs w:val="30"/>
              </w:rPr>
              <w:t>/</w:t>
            </w:r>
            <w:r>
              <w:rPr>
                <w:rFonts w:hint="eastAsia" w:ascii="Times New Roman" w:hAnsi="Times New Roman"/>
                <w:kern w:val="0"/>
                <w:sz w:val="30"/>
                <w:szCs w:val="30"/>
              </w:rPr>
              <w:t>市）长任组长得</w:t>
            </w:r>
            <w:r>
              <w:rPr>
                <w:rFonts w:ascii="Times New Roman" w:hAnsi="Times New Roman"/>
                <w:kern w:val="0"/>
                <w:sz w:val="30"/>
                <w:szCs w:val="30"/>
              </w:rPr>
              <w:t>10</w:t>
            </w:r>
            <w:r>
              <w:rPr>
                <w:rFonts w:hint="eastAsia" w:ascii="Times New Roman" w:hAnsi="Times New Roman"/>
                <w:kern w:val="0"/>
                <w:sz w:val="30"/>
                <w:szCs w:val="30"/>
              </w:rPr>
              <w:t>分，分管县（区</w:t>
            </w:r>
            <w:r>
              <w:rPr>
                <w:rFonts w:ascii="Times New Roman" w:hAnsi="Times New Roman"/>
                <w:kern w:val="0"/>
                <w:sz w:val="30"/>
                <w:szCs w:val="30"/>
              </w:rPr>
              <w:t>/</w:t>
            </w:r>
            <w:r>
              <w:rPr>
                <w:rFonts w:hint="eastAsia" w:ascii="Times New Roman" w:hAnsi="Times New Roman"/>
                <w:kern w:val="0"/>
                <w:sz w:val="30"/>
                <w:szCs w:val="30"/>
              </w:rPr>
              <w:t>市）长任组长得</w:t>
            </w:r>
            <w:r>
              <w:rPr>
                <w:rFonts w:ascii="Times New Roman" w:hAnsi="Times New Roman"/>
                <w:kern w:val="0"/>
                <w:sz w:val="30"/>
                <w:szCs w:val="30"/>
              </w:rPr>
              <w:t>8</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）每召开</w:t>
            </w:r>
            <w:r>
              <w:rPr>
                <w:rFonts w:ascii="Times New Roman" w:hAnsi="Times New Roman"/>
                <w:kern w:val="0"/>
                <w:sz w:val="30"/>
                <w:szCs w:val="30"/>
              </w:rPr>
              <w:t>1</w:t>
            </w:r>
            <w:r>
              <w:rPr>
                <w:rFonts w:hint="eastAsia" w:ascii="Times New Roman" w:hAnsi="Times New Roman"/>
                <w:kern w:val="0"/>
                <w:sz w:val="30"/>
                <w:szCs w:val="30"/>
              </w:rPr>
              <w:t>次领导协调会议得</w:t>
            </w:r>
            <w:r>
              <w:rPr>
                <w:rFonts w:ascii="Times New Roman" w:hAnsi="Times New Roman"/>
                <w:kern w:val="0"/>
                <w:sz w:val="30"/>
                <w:szCs w:val="30"/>
              </w:rPr>
              <w:t>2.5</w:t>
            </w:r>
            <w:r>
              <w:rPr>
                <w:rFonts w:hint="eastAsia" w:ascii="Times New Roman" w:hAnsi="Times New Roman"/>
                <w:kern w:val="0"/>
                <w:sz w:val="30"/>
                <w:szCs w:val="30"/>
              </w:rPr>
              <w:t>分，两年不超过</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工作网络</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建立覆盖政府有关组成部门、乡镇</w:t>
            </w:r>
            <w:r>
              <w:rPr>
                <w:rFonts w:ascii="Times New Roman" w:hAnsi="Times New Roman"/>
                <w:kern w:val="0"/>
                <w:sz w:val="30"/>
                <w:szCs w:val="30"/>
              </w:rPr>
              <w:t>/</w:t>
            </w:r>
            <w:r>
              <w:rPr>
                <w:rFonts w:hint="eastAsia" w:ascii="Times New Roman" w:hAnsi="Times New Roman"/>
                <w:kern w:val="0"/>
                <w:sz w:val="30"/>
                <w:szCs w:val="30"/>
              </w:rPr>
              <w:t>街道、学校、机关、企业的健康促进工作网络。每单位专（兼）职人员承担健康促进与健康教育工作。培训覆盖率达</w:t>
            </w:r>
            <w:r>
              <w:rPr>
                <w:rFonts w:ascii="Times New Roman" w:hAnsi="Times New Roman"/>
                <w:kern w:val="0"/>
                <w:sz w:val="30"/>
                <w:szCs w:val="30"/>
              </w:rPr>
              <w:t>100%</w:t>
            </w:r>
            <w:r>
              <w:rPr>
                <w:rFonts w:hint="eastAsia" w:ascii="Times New Roman" w:hAnsi="Times New Roman"/>
                <w:kern w:val="0"/>
                <w:sz w:val="30"/>
                <w:szCs w:val="30"/>
              </w:rPr>
              <w:t>。</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）查阅机构数量和工作网络人员名单。网络覆盖率</w:t>
            </w:r>
            <w:r>
              <w:rPr>
                <w:rFonts w:ascii="Times New Roman" w:hAnsi="Times New Roman"/>
                <w:kern w:val="0"/>
                <w:sz w:val="30"/>
                <w:szCs w:val="30"/>
              </w:rPr>
              <w:t>100%</w:t>
            </w:r>
            <w:r>
              <w:rPr>
                <w:rFonts w:hint="eastAsia" w:ascii="Times New Roman" w:hAnsi="Times New Roman"/>
                <w:kern w:val="0"/>
                <w:sz w:val="30"/>
                <w:szCs w:val="30"/>
              </w:rPr>
              <w:t>得</w:t>
            </w:r>
            <w:r>
              <w:rPr>
                <w:rFonts w:ascii="Times New Roman" w:hAnsi="Times New Roman"/>
                <w:kern w:val="0"/>
                <w:sz w:val="30"/>
                <w:szCs w:val="30"/>
              </w:rPr>
              <w:t>10</w:t>
            </w:r>
            <w:r>
              <w:rPr>
                <w:rFonts w:hint="eastAsia" w:ascii="Times New Roman" w:hAnsi="Times New Roman"/>
                <w:kern w:val="0"/>
                <w:sz w:val="30"/>
                <w:szCs w:val="30"/>
              </w:rPr>
              <w:t>分、达</w:t>
            </w:r>
            <w:r>
              <w:rPr>
                <w:rFonts w:ascii="Times New Roman" w:hAnsi="Times New Roman"/>
                <w:kern w:val="0"/>
                <w:sz w:val="30"/>
                <w:szCs w:val="30"/>
              </w:rPr>
              <w:t>50%</w:t>
            </w:r>
            <w:r>
              <w:rPr>
                <w:rFonts w:hint="eastAsia" w:ascii="Times New Roman" w:hAnsi="Times New Roman"/>
                <w:kern w:val="0"/>
                <w:sz w:val="30"/>
                <w:szCs w:val="30"/>
              </w:rPr>
              <w:t>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）查阅培训记录，培训覆盖率</w:t>
            </w:r>
            <w:r>
              <w:rPr>
                <w:rFonts w:ascii="Times New Roman" w:hAnsi="Times New Roman"/>
                <w:kern w:val="0"/>
                <w:sz w:val="30"/>
                <w:szCs w:val="30"/>
              </w:rPr>
              <w:t>100%</w:t>
            </w:r>
            <w:r>
              <w:rPr>
                <w:rFonts w:hint="eastAsia" w:ascii="Times New Roman" w:hAnsi="Times New Roman"/>
                <w:kern w:val="0"/>
                <w:sz w:val="30"/>
                <w:szCs w:val="30"/>
              </w:rPr>
              <w:t>得</w:t>
            </w:r>
            <w:r>
              <w:rPr>
                <w:rFonts w:ascii="Times New Roman" w:hAnsi="Times New Roman"/>
                <w:kern w:val="0"/>
                <w:sz w:val="30"/>
                <w:szCs w:val="30"/>
              </w:rPr>
              <w:t>5</w:t>
            </w:r>
            <w:r>
              <w:rPr>
                <w:rFonts w:hint="eastAsia" w:ascii="Times New Roman" w:hAnsi="Times New Roman"/>
                <w:kern w:val="0"/>
                <w:sz w:val="30"/>
                <w:szCs w:val="30"/>
              </w:rPr>
              <w:t>分、达</w:t>
            </w:r>
            <w:r>
              <w:rPr>
                <w:rFonts w:ascii="Times New Roman" w:hAnsi="Times New Roman"/>
                <w:kern w:val="0"/>
                <w:sz w:val="30"/>
                <w:szCs w:val="30"/>
              </w:rPr>
              <w:t>50%</w:t>
            </w:r>
            <w:r>
              <w:rPr>
                <w:rFonts w:hint="eastAsia" w:ascii="Times New Roman" w:hAnsi="Times New Roman"/>
                <w:kern w:val="0"/>
                <w:sz w:val="30"/>
                <w:szCs w:val="30"/>
              </w:rPr>
              <w:t>得</w:t>
            </w:r>
            <w:r>
              <w:rPr>
                <w:rFonts w:ascii="Times New Roman" w:hAnsi="Times New Roman"/>
                <w:kern w:val="0"/>
                <w:sz w:val="30"/>
                <w:szCs w:val="30"/>
              </w:rPr>
              <w:t>3</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专业机构</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县区级设置健康教育专业机构，健康教育专业机构人员配置率达到</w:t>
            </w:r>
            <w:r>
              <w:rPr>
                <w:rFonts w:ascii="Times New Roman" w:hAnsi="Times New Roman"/>
                <w:kern w:val="0"/>
                <w:sz w:val="30"/>
                <w:szCs w:val="30"/>
              </w:rPr>
              <w:t>1.75</w:t>
            </w:r>
            <w:r>
              <w:rPr>
                <w:rFonts w:hint="eastAsia" w:ascii="Times New Roman" w:hAnsi="Times New Roman"/>
                <w:kern w:val="0"/>
                <w:sz w:val="30"/>
                <w:szCs w:val="30"/>
              </w:rPr>
              <w:t>人</w:t>
            </w:r>
            <w:r>
              <w:rPr>
                <w:rFonts w:ascii="Times New Roman" w:hAnsi="Times New Roman"/>
                <w:kern w:val="0"/>
                <w:sz w:val="30"/>
                <w:szCs w:val="30"/>
              </w:rPr>
              <w:t>/10</w:t>
            </w:r>
            <w:r>
              <w:rPr>
                <w:rFonts w:hint="eastAsia" w:ascii="Times New Roman" w:hAnsi="Times New Roman"/>
                <w:kern w:val="0"/>
                <w:sz w:val="30"/>
                <w:szCs w:val="30"/>
              </w:rPr>
              <w:t>万人口。</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）有独立建制的健康教育机构得</w:t>
            </w:r>
            <w:r>
              <w:rPr>
                <w:rFonts w:ascii="Times New Roman" w:hAnsi="Times New Roman"/>
                <w:kern w:val="0"/>
                <w:sz w:val="30"/>
                <w:szCs w:val="30"/>
              </w:rPr>
              <w:t>5</w:t>
            </w:r>
            <w:r>
              <w:rPr>
                <w:rFonts w:hint="eastAsia" w:ascii="Times New Roman" w:hAnsi="Times New Roman"/>
                <w:kern w:val="0"/>
                <w:sz w:val="30"/>
                <w:szCs w:val="30"/>
              </w:rPr>
              <w:t>分、在卫生计生委</w:t>
            </w:r>
            <w:r>
              <w:rPr>
                <w:rFonts w:ascii="Times New Roman" w:hAnsi="Times New Roman"/>
                <w:kern w:val="0"/>
                <w:sz w:val="30"/>
                <w:szCs w:val="30"/>
              </w:rPr>
              <w:t>/</w:t>
            </w:r>
            <w:r>
              <w:rPr>
                <w:rFonts w:hint="eastAsia" w:ascii="Times New Roman" w:hAnsi="Times New Roman"/>
                <w:kern w:val="0"/>
                <w:sz w:val="30"/>
                <w:szCs w:val="30"/>
              </w:rPr>
              <w:t>疾控中心有健康教育科得</w:t>
            </w:r>
            <w:r>
              <w:rPr>
                <w:rFonts w:ascii="Times New Roman" w:hAnsi="Times New Roman"/>
                <w:kern w:val="0"/>
                <w:sz w:val="30"/>
                <w:szCs w:val="30"/>
              </w:rPr>
              <w:t>3</w:t>
            </w:r>
            <w:r>
              <w:rPr>
                <w:rFonts w:hint="eastAsia" w:ascii="Times New Roman" w:hAnsi="Times New Roman"/>
                <w:kern w:val="0"/>
                <w:sz w:val="30"/>
                <w:szCs w:val="30"/>
              </w:rPr>
              <w:t>分、在卫生计生委或疾控中心无健康教育机构但有专人负责得</w:t>
            </w:r>
            <w:r>
              <w:rPr>
                <w:rFonts w:ascii="Times New Roman" w:hAnsi="Times New Roman"/>
                <w:kern w:val="0"/>
                <w:sz w:val="30"/>
                <w:szCs w:val="30"/>
              </w:rPr>
              <w:t>1</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）健康教育专业机构人员配置率达到</w:t>
            </w:r>
            <w:r>
              <w:rPr>
                <w:rFonts w:ascii="Times New Roman" w:hAnsi="Times New Roman"/>
                <w:kern w:val="0"/>
                <w:sz w:val="30"/>
                <w:szCs w:val="30"/>
              </w:rPr>
              <w:t>1.75</w:t>
            </w:r>
            <w:r>
              <w:rPr>
                <w:rFonts w:hint="eastAsia" w:ascii="Times New Roman" w:hAnsi="Times New Roman"/>
                <w:kern w:val="0"/>
                <w:sz w:val="30"/>
                <w:szCs w:val="30"/>
              </w:rPr>
              <w:t>人</w:t>
            </w:r>
            <w:r>
              <w:rPr>
                <w:rFonts w:ascii="Times New Roman" w:hAnsi="Times New Roman"/>
                <w:kern w:val="0"/>
                <w:sz w:val="30"/>
                <w:szCs w:val="30"/>
              </w:rPr>
              <w:t>/10</w:t>
            </w:r>
            <w:r>
              <w:rPr>
                <w:rFonts w:hint="eastAsia" w:ascii="Times New Roman" w:hAnsi="Times New Roman"/>
                <w:kern w:val="0"/>
                <w:sz w:val="30"/>
                <w:szCs w:val="30"/>
              </w:rPr>
              <w:t>万人口得</w:t>
            </w:r>
            <w:r>
              <w:rPr>
                <w:rFonts w:ascii="Times New Roman" w:hAnsi="Times New Roman"/>
                <w:kern w:val="0"/>
                <w:sz w:val="30"/>
                <w:szCs w:val="30"/>
              </w:rPr>
              <w:t>5</w:t>
            </w:r>
            <w:r>
              <w:rPr>
                <w:rFonts w:hint="eastAsia" w:ascii="Times New Roman" w:hAnsi="Times New Roman"/>
                <w:kern w:val="0"/>
                <w:sz w:val="30"/>
                <w:szCs w:val="30"/>
              </w:rPr>
              <w:t>分、达</w:t>
            </w:r>
            <w:r>
              <w:rPr>
                <w:rFonts w:ascii="Times New Roman" w:hAnsi="Times New Roman"/>
                <w:kern w:val="0"/>
                <w:sz w:val="30"/>
                <w:szCs w:val="30"/>
              </w:rPr>
              <w:t>1</w:t>
            </w:r>
            <w:r>
              <w:rPr>
                <w:rFonts w:hint="eastAsia" w:ascii="Times New Roman" w:hAnsi="Times New Roman"/>
                <w:kern w:val="0"/>
                <w:sz w:val="30"/>
                <w:szCs w:val="30"/>
              </w:rPr>
              <w:t>人</w:t>
            </w:r>
            <w:r>
              <w:rPr>
                <w:rFonts w:ascii="Times New Roman" w:hAnsi="Times New Roman"/>
                <w:kern w:val="0"/>
                <w:sz w:val="30"/>
                <w:szCs w:val="30"/>
              </w:rPr>
              <w:t>/10</w:t>
            </w:r>
            <w:r>
              <w:rPr>
                <w:rFonts w:hint="eastAsia" w:ascii="Times New Roman" w:hAnsi="Times New Roman"/>
                <w:kern w:val="0"/>
                <w:sz w:val="30"/>
                <w:szCs w:val="30"/>
              </w:rPr>
              <w:t>万人口得</w:t>
            </w:r>
            <w:r>
              <w:rPr>
                <w:rFonts w:ascii="Times New Roman" w:hAnsi="Times New Roman"/>
                <w:kern w:val="0"/>
                <w:sz w:val="30"/>
                <w:szCs w:val="30"/>
              </w:rPr>
              <w:t>3</w:t>
            </w:r>
            <w:r>
              <w:rPr>
                <w:rFonts w:hint="eastAsia" w:ascii="Times New Roman" w:hAnsi="Times New Roman"/>
                <w:kern w:val="0"/>
                <w:sz w:val="30"/>
                <w:szCs w:val="30"/>
              </w:rPr>
              <w:t>分、达</w:t>
            </w:r>
            <w:r>
              <w:rPr>
                <w:rFonts w:ascii="Times New Roman" w:hAnsi="Times New Roman"/>
                <w:kern w:val="0"/>
                <w:sz w:val="30"/>
                <w:szCs w:val="30"/>
              </w:rPr>
              <w:t>0.5</w:t>
            </w:r>
            <w:r>
              <w:rPr>
                <w:rFonts w:hint="eastAsia" w:ascii="Times New Roman" w:hAnsi="Times New Roman"/>
                <w:kern w:val="0"/>
                <w:sz w:val="30"/>
                <w:szCs w:val="30"/>
              </w:rPr>
              <w:t>人</w:t>
            </w:r>
            <w:r>
              <w:rPr>
                <w:rFonts w:ascii="Times New Roman" w:hAnsi="Times New Roman"/>
                <w:kern w:val="0"/>
                <w:sz w:val="30"/>
                <w:szCs w:val="30"/>
              </w:rPr>
              <w:t>/10</w:t>
            </w:r>
            <w:r>
              <w:rPr>
                <w:rFonts w:hint="eastAsia" w:ascii="Times New Roman" w:hAnsi="Times New Roman"/>
                <w:kern w:val="0"/>
                <w:sz w:val="30"/>
                <w:szCs w:val="30"/>
              </w:rPr>
              <w:t>万人口得</w:t>
            </w:r>
            <w:r>
              <w:rPr>
                <w:rFonts w:ascii="Times New Roman" w:hAnsi="Times New Roman"/>
                <w:kern w:val="0"/>
                <w:sz w:val="30"/>
                <w:szCs w:val="30"/>
              </w:rPr>
              <w:t>1</w:t>
            </w:r>
            <w:r>
              <w:rPr>
                <w:rFonts w:hint="eastAsia" w:ascii="Times New Roman" w:hAnsi="Times New Roman"/>
                <w:kern w:val="0"/>
                <w:sz w:val="30"/>
                <w:szCs w:val="30"/>
              </w:rPr>
              <w:t>分</w:t>
            </w:r>
            <w:r>
              <w:rPr>
                <w:rFonts w:ascii="Times New Roman" w:hAnsi="Times New Roman"/>
                <w:kern w:val="0"/>
                <w:sz w:val="30"/>
                <w:szCs w:val="30"/>
              </w:rPr>
              <w:t>.</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r>
              <w:rPr>
                <w:rFonts w:hint="eastAsia" w:ascii="Times New Roman" w:hAnsi="Times New Roman"/>
                <w:kern w:val="0"/>
                <w:sz w:val="30"/>
                <w:szCs w:val="30"/>
              </w:rPr>
              <w:t>专业网络</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建立以健康教育专业机构为核心、覆盖辖区内所有医院、公共卫生机构、计划生育服务机构、基层医疗卫生机构的健康促进专业网络。每单位有专职人员承担健康促进与健康教育工作。培训覆盖率达</w:t>
            </w:r>
            <w:r>
              <w:rPr>
                <w:rFonts w:ascii="Times New Roman" w:hAnsi="Times New Roman"/>
                <w:kern w:val="0"/>
                <w:sz w:val="30"/>
                <w:szCs w:val="30"/>
              </w:rPr>
              <w:t>100%</w:t>
            </w:r>
            <w:r>
              <w:rPr>
                <w:rFonts w:hint="eastAsia" w:ascii="Times New Roman" w:hAnsi="Times New Roman"/>
                <w:kern w:val="0"/>
                <w:sz w:val="30"/>
                <w:szCs w:val="30"/>
              </w:rPr>
              <w:t>。</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）查阅机构数量和专业网络人员名单。专业网络覆盖率</w:t>
            </w:r>
            <w:r>
              <w:rPr>
                <w:rFonts w:ascii="Times New Roman" w:hAnsi="Times New Roman"/>
                <w:kern w:val="0"/>
                <w:sz w:val="30"/>
                <w:szCs w:val="30"/>
              </w:rPr>
              <w:t>100%</w:t>
            </w:r>
            <w:r>
              <w:rPr>
                <w:rFonts w:hint="eastAsia" w:ascii="Times New Roman" w:hAnsi="Times New Roman"/>
                <w:kern w:val="0"/>
                <w:sz w:val="30"/>
                <w:szCs w:val="30"/>
              </w:rPr>
              <w:t>得</w:t>
            </w:r>
            <w:r>
              <w:rPr>
                <w:rFonts w:ascii="Times New Roman" w:hAnsi="Times New Roman"/>
                <w:kern w:val="0"/>
                <w:sz w:val="30"/>
                <w:szCs w:val="30"/>
              </w:rPr>
              <w:t>10</w:t>
            </w:r>
            <w:r>
              <w:rPr>
                <w:rFonts w:hint="eastAsia" w:ascii="Times New Roman" w:hAnsi="Times New Roman"/>
                <w:kern w:val="0"/>
                <w:sz w:val="30"/>
                <w:szCs w:val="30"/>
              </w:rPr>
              <w:t>分、达</w:t>
            </w:r>
            <w:r>
              <w:rPr>
                <w:rFonts w:ascii="Times New Roman" w:hAnsi="Times New Roman"/>
                <w:kern w:val="0"/>
                <w:sz w:val="30"/>
                <w:szCs w:val="30"/>
              </w:rPr>
              <w:t>50%</w:t>
            </w:r>
            <w:r>
              <w:rPr>
                <w:rFonts w:hint="eastAsia" w:ascii="Times New Roman" w:hAnsi="Times New Roman"/>
                <w:kern w:val="0"/>
                <w:sz w:val="30"/>
                <w:szCs w:val="30"/>
              </w:rPr>
              <w:t>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）查阅培训记录，培训覆盖率</w:t>
            </w:r>
            <w:r>
              <w:rPr>
                <w:rFonts w:ascii="Times New Roman" w:hAnsi="Times New Roman"/>
                <w:kern w:val="0"/>
                <w:sz w:val="30"/>
                <w:szCs w:val="30"/>
              </w:rPr>
              <w:t>100%</w:t>
            </w:r>
            <w:r>
              <w:rPr>
                <w:rFonts w:hint="eastAsia" w:ascii="Times New Roman" w:hAnsi="Times New Roman"/>
                <w:kern w:val="0"/>
                <w:sz w:val="30"/>
                <w:szCs w:val="30"/>
              </w:rPr>
              <w:t>得</w:t>
            </w:r>
            <w:r>
              <w:rPr>
                <w:rFonts w:ascii="Times New Roman" w:hAnsi="Times New Roman"/>
                <w:kern w:val="0"/>
                <w:sz w:val="30"/>
                <w:szCs w:val="30"/>
              </w:rPr>
              <w:t>5</w:t>
            </w:r>
            <w:r>
              <w:rPr>
                <w:rFonts w:hint="eastAsia" w:ascii="Times New Roman" w:hAnsi="Times New Roman"/>
                <w:kern w:val="0"/>
                <w:sz w:val="30"/>
                <w:szCs w:val="30"/>
              </w:rPr>
              <w:t>分、达</w:t>
            </w:r>
            <w:r>
              <w:rPr>
                <w:rFonts w:ascii="Times New Roman" w:hAnsi="Times New Roman"/>
                <w:kern w:val="0"/>
                <w:sz w:val="30"/>
                <w:szCs w:val="30"/>
              </w:rPr>
              <w:t>50%</w:t>
            </w:r>
            <w:r>
              <w:rPr>
                <w:rFonts w:hint="eastAsia" w:ascii="Times New Roman" w:hAnsi="Times New Roman"/>
                <w:kern w:val="0"/>
                <w:sz w:val="30"/>
                <w:szCs w:val="30"/>
              </w:rPr>
              <w:t>得</w:t>
            </w:r>
            <w:r>
              <w:rPr>
                <w:rFonts w:ascii="Times New Roman" w:hAnsi="Times New Roman"/>
                <w:kern w:val="0"/>
                <w:sz w:val="30"/>
                <w:szCs w:val="30"/>
              </w:rPr>
              <w:t>3</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6.</w:t>
            </w:r>
            <w:r>
              <w:rPr>
                <w:rFonts w:hint="eastAsia" w:ascii="Times New Roman" w:hAnsi="Times New Roman"/>
                <w:kern w:val="0"/>
                <w:sz w:val="30"/>
                <w:szCs w:val="30"/>
              </w:rPr>
              <w:t>项目管理</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开展基线调查，具备数据分析能力，了解当地的主要健康问题，制定科学的干预策略和措施。</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）开展基线调查（或社区诊断），得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）完成基线调查报告（或社区诊断报告），当地主要健康问题</w:t>
            </w:r>
            <w:r>
              <w:rPr>
                <w:rFonts w:ascii="Times New Roman" w:hAnsi="Times New Roman"/>
                <w:kern w:val="0"/>
                <w:sz w:val="30"/>
                <w:szCs w:val="30"/>
              </w:rPr>
              <w:t>/</w:t>
            </w:r>
            <w:r>
              <w:rPr>
                <w:rFonts w:hint="eastAsia" w:ascii="Times New Roman" w:hAnsi="Times New Roman"/>
                <w:kern w:val="0"/>
                <w:sz w:val="30"/>
                <w:szCs w:val="30"/>
              </w:rPr>
              <w:t>优先领域清晰，健康促进资源分析合理，提出的干预策略和措施明确，得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建立督导检查、考核评估的工作机制，定期了解各项工作进展，听取政府各部门和居民的工作建议。</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每开展</w:t>
            </w:r>
            <w:r>
              <w:rPr>
                <w:rFonts w:ascii="Times New Roman" w:hAnsi="Times New Roman"/>
                <w:kern w:val="0"/>
                <w:sz w:val="30"/>
                <w:szCs w:val="30"/>
              </w:rPr>
              <w:t>1</w:t>
            </w:r>
            <w:r>
              <w:rPr>
                <w:rFonts w:hint="eastAsia" w:ascii="Times New Roman" w:hAnsi="Times New Roman"/>
                <w:kern w:val="0"/>
                <w:sz w:val="30"/>
                <w:szCs w:val="30"/>
              </w:rPr>
              <w:t>次政府牵头、多部门的联合督导和技术指导，提出有针对性的工作建议，得</w:t>
            </w:r>
            <w:r>
              <w:rPr>
                <w:rFonts w:ascii="Times New Roman" w:hAnsi="Times New Roman"/>
                <w:kern w:val="0"/>
                <w:sz w:val="30"/>
                <w:szCs w:val="30"/>
              </w:rPr>
              <w:t>5</w:t>
            </w:r>
            <w:r>
              <w:rPr>
                <w:rFonts w:hint="eastAsia" w:ascii="Times New Roman" w:hAnsi="Times New Roman"/>
                <w:kern w:val="0"/>
                <w:sz w:val="30"/>
                <w:szCs w:val="30"/>
              </w:rPr>
              <w:t>分，最高</w:t>
            </w:r>
            <w:r>
              <w:rPr>
                <w:rFonts w:ascii="Times New Roman" w:hAnsi="Times New Roman"/>
                <w:kern w:val="0"/>
                <w:sz w:val="30"/>
                <w:szCs w:val="30"/>
              </w:rPr>
              <w:t>20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定期监测项目组织实施情况，开展项目技术评估。</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）完成健康促进县（区）评估人群健康调查，得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）有各类场所建设过程评估资料，得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7.</w:t>
            </w:r>
            <w:r>
              <w:rPr>
                <w:rFonts w:hint="eastAsia" w:ascii="Times New Roman" w:hAnsi="Times New Roman"/>
                <w:kern w:val="0"/>
                <w:sz w:val="30"/>
                <w:szCs w:val="30"/>
              </w:rPr>
              <w:t>经费保障</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将健康促进县（区）工作纳入当地政府预算，并根据经济发展和财政增长情况逐年增加。</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1</w:t>
            </w:r>
            <w:r>
              <w:rPr>
                <w:rFonts w:hint="eastAsia" w:ascii="Times New Roman" w:hAnsi="Times New Roman"/>
                <w:kern w:val="0"/>
                <w:sz w:val="30"/>
                <w:szCs w:val="30"/>
              </w:rPr>
              <w:t>）健康促进县（区）工作在当地财政立项得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w:t>
            </w:r>
            <w:r>
              <w:rPr>
                <w:rFonts w:ascii="Times New Roman" w:hAnsi="Times New Roman"/>
                <w:kern w:val="0"/>
                <w:sz w:val="30"/>
                <w:szCs w:val="30"/>
              </w:rPr>
              <w:t>2</w:t>
            </w:r>
            <w:r>
              <w:rPr>
                <w:rFonts w:hint="eastAsia" w:ascii="Times New Roman" w:hAnsi="Times New Roman"/>
                <w:kern w:val="0"/>
                <w:sz w:val="30"/>
                <w:szCs w:val="30"/>
              </w:rPr>
              <w:t>）当地立项或配套的专项经费</w:t>
            </w:r>
            <w:r>
              <w:rPr>
                <w:rFonts w:ascii="Times New Roman" w:hAnsi="Times New Roman"/>
                <w:kern w:val="0"/>
                <w:sz w:val="30"/>
                <w:szCs w:val="30"/>
              </w:rPr>
              <w:t>&lt;30</w:t>
            </w:r>
            <w:r>
              <w:rPr>
                <w:rFonts w:hint="eastAsia" w:ascii="Times New Roman" w:hAnsi="Times New Roman"/>
                <w:kern w:val="0"/>
                <w:sz w:val="30"/>
                <w:szCs w:val="30"/>
              </w:rPr>
              <w:t>万得</w:t>
            </w:r>
            <w:r>
              <w:rPr>
                <w:rFonts w:ascii="Times New Roman" w:hAnsi="Times New Roman"/>
                <w:kern w:val="0"/>
                <w:sz w:val="30"/>
                <w:szCs w:val="30"/>
              </w:rPr>
              <w:t>5</w:t>
            </w:r>
            <w:r>
              <w:rPr>
                <w:rFonts w:hint="eastAsia" w:ascii="Times New Roman" w:hAnsi="Times New Roman"/>
                <w:kern w:val="0"/>
                <w:sz w:val="30"/>
                <w:szCs w:val="30"/>
              </w:rPr>
              <w:t>分，</w:t>
            </w:r>
            <w:r>
              <w:rPr>
                <w:rFonts w:ascii="Times New Roman" w:hAnsi="Times New Roman"/>
                <w:kern w:val="0"/>
                <w:sz w:val="30"/>
                <w:szCs w:val="30"/>
              </w:rPr>
              <w:t>≥30</w:t>
            </w:r>
            <w:r>
              <w:rPr>
                <w:rFonts w:hint="eastAsia" w:ascii="Times New Roman" w:hAnsi="Times New Roman"/>
                <w:kern w:val="0"/>
                <w:sz w:val="30"/>
                <w:szCs w:val="30"/>
              </w:rPr>
              <w:t>万得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二、健康政策</w:t>
            </w:r>
            <w:r>
              <w:rPr>
                <w:rFonts w:ascii="Times New Roman" w:hAnsi="Times New Roman"/>
                <w:kern w:val="0"/>
                <w:sz w:val="30"/>
                <w:szCs w:val="30"/>
              </w:rPr>
              <w:br w:type="textWrapping"/>
            </w:r>
            <w:r>
              <w:rPr>
                <w:rFonts w:hint="eastAsia" w:ascii="Times New Roman" w:hAnsi="Times New Roman"/>
                <w:kern w:val="0"/>
                <w:sz w:val="30"/>
                <w:szCs w:val="30"/>
              </w:rPr>
              <w:t>（</w:t>
            </w:r>
            <w:r>
              <w:rPr>
                <w:rFonts w:ascii="Times New Roman" w:hAnsi="Times New Roman"/>
                <w:kern w:val="0"/>
                <w:sz w:val="30"/>
                <w:szCs w:val="30"/>
              </w:rPr>
              <w:t>160</w:t>
            </w:r>
            <w:r>
              <w:rPr>
                <w:rFonts w:hint="eastAsia" w:ascii="Times New Roman" w:hAnsi="Times New Roman"/>
                <w:kern w:val="0"/>
                <w:sz w:val="30"/>
                <w:szCs w:val="30"/>
              </w:rPr>
              <w:t>分）</w:t>
            </w: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宣传普及</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卫生计生部门主动向各级党政领导和部门负责人宣讲</w:t>
            </w:r>
            <w:r>
              <w:rPr>
                <w:rFonts w:ascii="Times New Roman" w:hAnsi="Times New Roman"/>
                <w:kern w:val="0"/>
                <w:sz w:val="30"/>
                <w:szCs w:val="30"/>
              </w:rPr>
              <w:t>“</w:t>
            </w:r>
            <w:r>
              <w:rPr>
                <w:rFonts w:hint="eastAsia" w:ascii="Times New Roman" w:hAnsi="Times New Roman"/>
                <w:kern w:val="0"/>
                <w:sz w:val="30"/>
                <w:szCs w:val="30"/>
              </w:rPr>
              <w:t>将健康融入所有政策</w:t>
            </w:r>
            <w:r>
              <w:rPr>
                <w:rFonts w:ascii="Times New Roman" w:hAnsi="Times New Roman"/>
                <w:kern w:val="0"/>
                <w:sz w:val="30"/>
                <w:szCs w:val="30"/>
              </w:rPr>
              <w:t>”</w:t>
            </w:r>
            <w:r>
              <w:rPr>
                <w:rFonts w:hint="eastAsia" w:ascii="Times New Roman" w:hAnsi="Times New Roman"/>
                <w:kern w:val="0"/>
                <w:sz w:val="30"/>
                <w:szCs w:val="30"/>
              </w:rPr>
              <w:t>的概念和意义。</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举办</w:t>
            </w:r>
            <w:r>
              <w:rPr>
                <w:rFonts w:ascii="Times New Roman" w:hAnsi="Times New Roman"/>
                <w:kern w:val="0"/>
                <w:sz w:val="30"/>
                <w:szCs w:val="30"/>
              </w:rPr>
              <w:t>“</w:t>
            </w:r>
            <w:r>
              <w:rPr>
                <w:rFonts w:hint="eastAsia" w:ascii="Times New Roman" w:hAnsi="Times New Roman"/>
                <w:kern w:val="0"/>
                <w:sz w:val="30"/>
                <w:szCs w:val="30"/>
              </w:rPr>
              <w:t>将健康融入所有政策</w:t>
            </w:r>
            <w:r>
              <w:rPr>
                <w:rFonts w:ascii="Times New Roman" w:hAnsi="Times New Roman"/>
                <w:kern w:val="0"/>
                <w:sz w:val="30"/>
                <w:szCs w:val="30"/>
              </w:rPr>
              <w:t>”</w:t>
            </w:r>
            <w:r>
              <w:rPr>
                <w:rFonts w:hint="eastAsia" w:ascii="Times New Roman" w:hAnsi="Times New Roman"/>
                <w:kern w:val="0"/>
                <w:sz w:val="30"/>
                <w:szCs w:val="30"/>
              </w:rPr>
              <w:t>策略专题讲座或培训班，得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r>
              <w:rPr>
                <w:rFonts w:ascii="Times New Roman" w:hAnsi="Times New Roman"/>
                <w:kern w:val="0"/>
                <w:sz w:val="30"/>
                <w:szCs w:val="30"/>
              </w:rPr>
              <w:br w:type="textWrapping"/>
            </w:r>
            <w:r>
              <w:rPr>
                <w:rFonts w:hint="eastAsia" w:ascii="Times New Roman" w:hAnsi="Times New Roman"/>
                <w:kern w:val="0"/>
                <w:sz w:val="30"/>
                <w:szCs w:val="30"/>
              </w:rPr>
              <w:t>查阅资料</w:t>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政府、各部门、乡镇</w:t>
            </w:r>
            <w:r>
              <w:rPr>
                <w:rFonts w:ascii="Times New Roman" w:hAnsi="Times New Roman"/>
                <w:kern w:val="0"/>
                <w:sz w:val="32"/>
                <w:szCs w:val="32"/>
              </w:rPr>
              <w:t>/</w:t>
            </w:r>
            <w:r>
              <w:rPr>
                <w:rFonts w:hint="eastAsia" w:ascii="Times New Roman" w:hAnsi="Times New Roman"/>
                <w:kern w:val="0"/>
                <w:sz w:val="32"/>
                <w:szCs w:val="32"/>
              </w:rPr>
              <w:t>街道、卫生健康部门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县区政府主要领导、各部门、各街道</w:t>
            </w:r>
            <w:r>
              <w:rPr>
                <w:rFonts w:ascii="Times New Roman" w:hAnsi="Times New Roman"/>
                <w:kern w:val="0"/>
                <w:sz w:val="30"/>
                <w:szCs w:val="30"/>
              </w:rPr>
              <w:t>/</w:t>
            </w:r>
            <w:r>
              <w:rPr>
                <w:rFonts w:hint="eastAsia" w:ascii="Times New Roman" w:hAnsi="Times New Roman"/>
                <w:kern w:val="0"/>
                <w:sz w:val="30"/>
                <w:szCs w:val="30"/>
              </w:rPr>
              <w:t>乡镇主要负责人参加讲座或培训班，得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工作网络和专业网络人员参加，得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公共政策健康审查制度</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成立健康专家委员会，在新政策制订时增加健康审查程序，在提出、起草、修订、发布等政策制定环节中，征求健康专家委员会的意见。</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成立健康专家委员会，得</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建立公共政策审查制度。相关部门在提出、起草、修订、发布等政策开发环节有专家委员会或健康领域行政人员和专家的参与，得</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政策制定</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相关部门和乡镇（街道）梳理本部门与健康相关的公共政策，补充、修订或新制定促进健康的公共政策。</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每个政府部门政策梳理情况报告得</w:t>
            </w:r>
            <w:r>
              <w:rPr>
                <w:rFonts w:ascii="Times New Roman" w:hAnsi="Times New Roman"/>
                <w:kern w:val="0"/>
                <w:sz w:val="30"/>
                <w:szCs w:val="30"/>
              </w:rPr>
              <w:t>3</w:t>
            </w:r>
            <w:r>
              <w:rPr>
                <w:rFonts w:hint="eastAsia" w:ascii="Times New Roman" w:hAnsi="Times New Roman"/>
                <w:kern w:val="0"/>
                <w:sz w:val="30"/>
                <w:szCs w:val="30"/>
              </w:rPr>
              <w:t>分，最高</w:t>
            </w:r>
            <w:r>
              <w:rPr>
                <w:rFonts w:ascii="Times New Roman" w:hAnsi="Times New Roman"/>
                <w:kern w:val="0"/>
                <w:sz w:val="30"/>
                <w:szCs w:val="30"/>
              </w:rPr>
              <w:t>20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政府和相关部门补充、修订与健康有关的公共政策，每制定</w:t>
            </w:r>
            <w:r>
              <w:rPr>
                <w:rFonts w:ascii="Times New Roman" w:hAnsi="Times New Roman"/>
                <w:kern w:val="0"/>
                <w:sz w:val="30"/>
                <w:szCs w:val="30"/>
              </w:rPr>
              <w:t>1</w:t>
            </w:r>
            <w:r>
              <w:rPr>
                <w:rFonts w:hint="eastAsia" w:ascii="Times New Roman" w:hAnsi="Times New Roman"/>
                <w:kern w:val="0"/>
                <w:sz w:val="30"/>
                <w:szCs w:val="30"/>
              </w:rPr>
              <w:t>条政策得</w:t>
            </w:r>
            <w:r>
              <w:rPr>
                <w:rFonts w:ascii="Times New Roman" w:hAnsi="Times New Roman"/>
                <w:kern w:val="0"/>
                <w:sz w:val="30"/>
                <w:szCs w:val="30"/>
              </w:rPr>
              <w:t>5</w:t>
            </w:r>
            <w:r>
              <w:rPr>
                <w:rFonts w:hint="eastAsia" w:ascii="Times New Roman" w:hAnsi="Times New Roman"/>
                <w:kern w:val="0"/>
                <w:sz w:val="30"/>
                <w:szCs w:val="30"/>
              </w:rPr>
              <w:t>分，最多</w:t>
            </w:r>
            <w:r>
              <w:rPr>
                <w:rFonts w:ascii="Times New Roman" w:hAnsi="Times New Roman"/>
                <w:kern w:val="0"/>
                <w:sz w:val="30"/>
                <w:szCs w:val="30"/>
              </w:rPr>
              <w:t>30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跨部门行动</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针对当地需要优先应对的健康问题，开展跨部门健康行动。在多部门协作、资源统筹、社会动员、健康管理、健康产业等方面取得创新。</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政府或多部门联合开展针对重点健康问题和重点人群的健康行动，每个行动得</w:t>
            </w:r>
            <w:r>
              <w:rPr>
                <w:rFonts w:ascii="Times New Roman" w:hAnsi="Times New Roman"/>
                <w:kern w:val="0"/>
                <w:sz w:val="30"/>
                <w:szCs w:val="30"/>
              </w:rPr>
              <w:t>5</w:t>
            </w:r>
            <w:r>
              <w:rPr>
                <w:rFonts w:hint="eastAsia" w:ascii="Times New Roman" w:hAnsi="Times New Roman"/>
                <w:kern w:val="0"/>
                <w:sz w:val="30"/>
                <w:szCs w:val="30"/>
              </w:rPr>
              <w:t>分，最高</w:t>
            </w:r>
            <w:r>
              <w:rPr>
                <w:rFonts w:ascii="Times New Roman" w:hAnsi="Times New Roman"/>
                <w:kern w:val="0"/>
                <w:sz w:val="30"/>
                <w:szCs w:val="30"/>
              </w:rPr>
              <w:t>30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每类创新得</w:t>
            </w:r>
            <w:r>
              <w:rPr>
                <w:rFonts w:ascii="Times New Roman" w:hAnsi="Times New Roman"/>
                <w:kern w:val="0"/>
                <w:sz w:val="30"/>
                <w:szCs w:val="30"/>
              </w:rPr>
              <w:t>5</w:t>
            </w:r>
            <w:r>
              <w:rPr>
                <w:rFonts w:hint="eastAsia" w:ascii="Times New Roman" w:hAnsi="Times New Roman"/>
                <w:kern w:val="0"/>
                <w:sz w:val="30"/>
                <w:szCs w:val="30"/>
              </w:rPr>
              <w:t>分，最高</w:t>
            </w:r>
            <w:r>
              <w:rPr>
                <w:rFonts w:ascii="Times New Roman" w:hAnsi="Times New Roman"/>
                <w:kern w:val="0"/>
                <w:sz w:val="30"/>
                <w:szCs w:val="30"/>
              </w:rPr>
              <w:t>20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三、健康场所</w:t>
            </w:r>
            <w:r>
              <w:rPr>
                <w:rFonts w:ascii="Times New Roman" w:hAnsi="Times New Roman"/>
                <w:kern w:val="0"/>
                <w:sz w:val="30"/>
                <w:szCs w:val="30"/>
              </w:rPr>
              <w:br w:type="textWrapping"/>
            </w:r>
            <w:r>
              <w:rPr>
                <w:rFonts w:hint="eastAsia" w:ascii="Times New Roman" w:hAnsi="Times New Roman"/>
                <w:kern w:val="0"/>
                <w:sz w:val="30"/>
                <w:szCs w:val="30"/>
              </w:rPr>
              <w:t>（</w:t>
            </w:r>
            <w:r>
              <w:rPr>
                <w:rFonts w:ascii="Times New Roman" w:hAnsi="Times New Roman"/>
                <w:kern w:val="0"/>
                <w:sz w:val="30"/>
                <w:szCs w:val="30"/>
              </w:rPr>
              <w:t>250</w:t>
            </w:r>
            <w:r>
              <w:rPr>
                <w:rFonts w:hint="eastAsia" w:ascii="Times New Roman" w:hAnsi="Times New Roman"/>
                <w:kern w:val="0"/>
                <w:sz w:val="30"/>
                <w:szCs w:val="30"/>
              </w:rPr>
              <w:t>分）</w:t>
            </w: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健康社区</w:t>
            </w:r>
            <w:r>
              <w:rPr>
                <w:rFonts w:ascii="Times New Roman" w:hAnsi="Times New Roman"/>
                <w:kern w:val="0"/>
                <w:sz w:val="30"/>
                <w:szCs w:val="30"/>
              </w:rPr>
              <w:t>/</w:t>
            </w:r>
            <w:r>
              <w:rPr>
                <w:rFonts w:hint="eastAsia" w:ascii="Times New Roman" w:hAnsi="Times New Roman"/>
                <w:kern w:val="0"/>
                <w:sz w:val="30"/>
                <w:szCs w:val="30"/>
              </w:rPr>
              <w:t>村</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建立健康社区</w:t>
            </w:r>
            <w:r>
              <w:rPr>
                <w:rFonts w:ascii="Times New Roman" w:hAnsi="Times New Roman"/>
                <w:kern w:val="0"/>
                <w:sz w:val="30"/>
                <w:szCs w:val="30"/>
              </w:rPr>
              <w:t>/</w:t>
            </w:r>
            <w:r>
              <w:rPr>
                <w:rFonts w:hint="eastAsia" w:ascii="Times New Roman" w:hAnsi="Times New Roman"/>
                <w:kern w:val="0"/>
                <w:sz w:val="30"/>
                <w:szCs w:val="30"/>
              </w:rPr>
              <w:t>健康村工作机制，建设</w:t>
            </w:r>
            <w:r>
              <w:rPr>
                <w:rFonts w:ascii="Times New Roman" w:hAnsi="Times New Roman"/>
                <w:kern w:val="0"/>
                <w:sz w:val="30"/>
                <w:szCs w:val="30"/>
              </w:rPr>
              <w:t>20%</w:t>
            </w:r>
            <w:r>
              <w:rPr>
                <w:rFonts w:hint="eastAsia" w:ascii="Times New Roman" w:hAnsi="Times New Roman"/>
                <w:kern w:val="0"/>
                <w:sz w:val="30"/>
                <w:szCs w:val="30"/>
              </w:rPr>
              <w:t>健康社区和健康村。</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有区域健康社区建设工作计划得</w:t>
            </w:r>
            <w:r>
              <w:rPr>
                <w:rFonts w:ascii="Times New Roman" w:hAnsi="Times New Roman"/>
                <w:kern w:val="0"/>
                <w:sz w:val="30"/>
                <w:szCs w:val="30"/>
              </w:rPr>
              <w:t>5</w:t>
            </w:r>
            <w:r>
              <w:rPr>
                <w:rFonts w:hint="eastAsia" w:ascii="Times New Roman" w:hAnsi="Times New Roman"/>
                <w:kern w:val="0"/>
                <w:sz w:val="30"/>
                <w:szCs w:val="30"/>
              </w:rPr>
              <w:t>分，有区域健康社区</w:t>
            </w:r>
            <w:r>
              <w:rPr>
                <w:rFonts w:ascii="Times New Roman" w:hAnsi="Times New Roman"/>
                <w:kern w:val="0"/>
                <w:sz w:val="30"/>
                <w:szCs w:val="30"/>
              </w:rPr>
              <w:t>/</w:t>
            </w:r>
            <w:r>
              <w:rPr>
                <w:rFonts w:hint="eastAsia" w:ascii="Times New Roman" w:hAnsi="Times New Roman"/>
                <w:kern w:val="0"/>
                <w:sz w:val="30"/>
                <w:szCs w:val="30"/>
              </w:rPr>
              <w:t>村督导评估报告和工作总结得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r>
              <w:rPr>
                <w:rFonts w:ascii="Times New Roman" w:hAnsi="Times New Roman"/>
                <w:kern w:val="0"/>
                <w:sz w:val="30"/>
                <w:szCs w:val="30"/>
              </w:rPr>
              <w:br w:type="textWrapping"/>
            </w:r>
            <w:r>
              <w:rPr>
                <w:rFonts w:hint="eastAsia" w:ascii="Times New Roman" w:hAnsi="Times New Roman"/>
                <w:kern w:val="0"/>
                <w:sz w:val="30"/>
                <w:szCs w:val="30"/>
              </w:rPr>
              <w:t>查阅资料</w:t>
            </w:r>
            <w:r>
              <w:rPr>
                <w:rFonts w:ascii="Times New Roman" w:hAnsi="Times New Roman"/>
                <w:kern w:val="0"/>
                <w:sz w:val="30"/>
                <w:szCs w:val="30"/>
              </w:rPr>
              <w:br w:type="textWrapping"/>
            </w:r>
            <w:r>
              <w:rPr>
                <w:rFonts w:hint="eastAsia" w:ascii="Times New Roman" w:hAnsi="Times New Roman"/>
                <w:kern w:val="0"/>
                <w:sz w:val="30"/>
                <w:szCs w:val="30"/>
              </w:rPr>
              <w:t>现场查看</w:t>
            </w:r>
            <w:r>
              <w:rPr>
                <w:rFonts w:ascii="Times New Roman" w:hAnsi="Times New Roman"/>
                <w:kern w:val="0"/>
                <w:sz w:val="30"/>
                <w:szCs w:val="30"/>
              </w:rPr>
              <w:br w:type="textWrapping"/>
            </w:r>
            <w:r>
              <w:rPr>
                <w:rFonts w:hint="eastAsia" w:ascii="Times New Roman" w:hAnsi="Times New Roman"/>
                <w:kern w:val="0"/>
                <w:sz w:val="30"/>
                <w:szCs w:val="30"/>
              </w:rPr>
              <w:t>快速测评</w:t>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乡镇、街道、卫生健康部门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6</w:t>
            </w:r>
            <w:r>
              <w:rPr>
                <w:rFonts w:hint="eastAsia" w:ascii="Times New Roman" w:hAnsi="Times New Roman"/>
                <w:kern w:val="0"/>
                <w:sz w:val="30"/>
                <w:szCs w:val="30"/>
              </w:rPr>
              <w:t>个健康社区</w:t>
            </w:r>
            <w:r>
              <w:rPr>
                <w:rFonts w:ascii="Times New Roman" w:hAnsi="Times New Roman"/>
                <w:kern w:val="0"/>
                <w:sz w:val="30"/>
                <w:szCs w:val="30"/>
              </w:rPr>
              <w:t>/</w:t>
            </w:r>
            <w:r>
              <w:rPr>
                <w:rFonts w:hint="eastAsia" w:ascii="Times New Roman" w:hAnsi="Times New Roman"/>
                <w:kern w:val="0"/>
                <w:sz w:val="30"/>
                <w:szCs w:val="30"/>
              </w:rPr>
              <w:t>村建设案例，得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20%</w:t>
            </w:r>
            <w:r>
              <w:rPr>
                <w:rFonts w:hint="eastAsia" w:ascii="Times New Roman" w:hAnsi="Times New Roman"/>
                <w:kern w:val="0"/>
                <w:sz w:val="30"/>
                <w:szCs w:val="30"/>
              </w:rPr>
              <w:t>达标健康社区和健康村名单得</w:t>
            </w:r>
            <w:r>
              <w:rPr>
                <w:rFonts w:ascii="Times New Roman" w:hAnsi="Times New Roman"/>
                <w:kern w:val="0"/>
                <w:sz w:val="30"/>
                <w:szCs w:val="30"/>
              </w:rPr>
              <w:t>10</w:t>
            </w:r>
            <w:r>
              <w:rPr>
                <w:rFonts w:hint="eastAsia" w:ascii="Times New Roman" w:hAnsi="Times New Roman"/>
                <w:kern w:val="0"/>
                <w:sz w:val="30"/>
                <w:szCs w:val="30"/>
              </w:rPr>
              <w:t>分，有</w:t>
            </w:r>
            <w:r>
              <w:rPr>
                <w:rFonts w:ascii="Times New Roman" w:hAnsi="Times New Roman"/>
                <w:kern w:val="0"/>
                <w:sz w:val="30"/>
                <w:szCs w:val="30"/>
              </w:rPr>
              <w:t>10%</w:t>
            </w:r>
            <w:r>
              <w:rPr>
                <w:rFonts w:hint="eastAsia" w:ascii="Times New Roman" w:hAnsi="Times New Roman"/>
                <w:kern w:val="0"/>
                <w:sz w:val="30"/>
                <w:szCs w:val="30"/>
              </w:rPr>
              <w:t>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在县（区）提供的达标社区</w:t>
            </w:r>
            <w:r>
              <w:rPr>
                <w:rFonts w:ascii="Times New Roman" w:hAnsi="Times New Roman"/>
                <w:kern w:val="0"/>
                <w:sz w:val="30"/>
                <w:szCs w:val="30"/>
              </w:rPr>
              <w:t>/</w:t>
            </w:r>
            <w:r>
              <w:rPr>
                <w:rFonts w:hint="eastAsia" w:ascii="Times New Roman" w:hAnsi="Times New Roman"/>
                <w:kern w:val="0"/>
                <w:sz w:val="30"/>
                <w:szCs w:val="30"/>
              </w:rPr>
              <w:t>村名单中，随机抽取</w:t>
            </w:r>
            <w:r>
              <w:rPr>
                <w:rFonts w:ascii="Times New Roman" w:hAnsi="Times New Roman"/>
                <w:kern w:val="0"/>
                <w:sz w:val="30"/>
                <w:szCs w:val="30"/>
              </w:rPr>
              <w:t>1</w:t>
            </w:r>
            <w:r>
              <w:rPr>
                <w:rFonts w:hint="eastAsia" w:ascii="Times New Roman" w:hAnsi="Times New Roman"/>
                <w:kern w:val="0"/>
                <w:sz w:val="30"/>
                <w:szCs w:val="30"/>
              </w:rPr>
              <w:t>个社区</w:t>
            </w:r>
            <w:r>
              <w:rPr>
                <w:rFonts w:ascii="Times New Roman" w:hAnsi="Times New Roman"/>
                <w:kern w:val="0"/>
                <w:sz w:val="30"/>
                <w:szCs w:val="30"/>
              </w:rPr>
              <w:t>/</w:t>
            </w:r>
            <w:r>
              <w:rPr>
                <w:rFonts w:hint="eastAsia" w:ascii="Times New Roman" w:hAnsi="Times New Roman"/>
                <w:kern w:val="0"/>
                <w:sz w:val="30"/>
                <w:szCs w:val="30"/>
              </w:rPr>
              <w:t>村开展现场考核，记录现场考核得分，最高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健康家庭</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建立健康家庭评选工作机制，建设</w:t>
            </w:r>
            <w:r>
              <w:rPr>
                <w:rFonts w:ascii="Times New Roman" w:hAnsi="Times New Roman"/>
                <w:kern w:val="0"/>
                <w:sz w:val="30"/>
                <w:szCs w:val="30"/>
              </w:rPr>
              <w:t>20%</w:t>
            </w:r>
            <w:r>
              <w:rPr>
                <w:rFonts w:hint="eastAsia" w:ascii="Times New Roman" w:hAnsi="Times New Roman"/>
                <w:kern w:val="0"/>
                <w:sz w:val="30"/>
                <w:szCs w:val="30"/>
              </w:rPr>
              <w:t>健康家庭，评选一批示范健康家庭。</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20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有健康家庭建设工作方案和总结资料得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100</w:t>
            </w:r>
            <w:r>
              <w:rPr>
                <w:rFonts w:hint="eastAsia" w:ascii="Times New Roman" w:hAnsi="Times New Roman"/>
                <w:kern w:val="0"/>
                <w:sz w:val="30"/>
                <w:szCs w:val="30"/>
              </w:rPr>
              <w:t>户示范健康家庭名单得</w:t>
            </w:r>
            <w:r>
              <w:rPr>
                <w:rFonts w:ascii="Times New Roman" w:hAnsi="Times New Roman"/>
                <w:kern w:val="0"/>
                <w:sz w:val="30"/>
                <w:szCs w:val="30"/>
              </w:rPr>
              <w:t>5</w:t>
            </w:r>
            <w:r>
              <w:rPr>
                <w:rFonts w:hint="eastAsia" w:ascii="Times New Roman" w:hAnsi="Times New Roman"/>
                <w:kern w:val="0"/>
                <w:sz w:val="30"/>
                <w:szCs w:val="30"/>
              </w:rPr>
              <w:t>分，有</w:t>
            </w:r>
            <w:r>
              <w:rPr>
                <w:rFonts w:ascii="Times New Roman" w:hAnsi="Times New Roman"/>
                <w:kern w:val="0"/>
                <w:sz w:val="30"/>
                <w:szCs w:val="30"/>
              </w:rPr>
              <w:t>50</w:t>
            </w:r>
            <w:r>
              <w:rPr>
                <w:rFonts w:hint="eastAsia" w:ascii="Times New Roman" w:hAnsi="Times New Roman"/>
                <w:kern w:val="0"/>
                <w:sz w:val="30"/>
                <w:szCs w:val="30"/>
              </w:rPr>
              <w:t>户得</w:t>
            </w:r>
            <w:r>
              <w:rPr>
                <w:rFonts w:ascii="Times New Roman" w:hAnsi="Times New Roman"/>
                <w:kern w:val="0"/>
                <w:sz w:val="30"/>
                <w:szCs w:val="30"/>
              </w:rPr>
              <w:t>3</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10</w:t>
            </w:r>
            <w:r>
              <w:rPr>
                <w:rFonts w:hint="eastAsia" w:ascii="Times New Roman" w:hAnsi="Times New Roman"/>
                <w:kern w:val="0"/>
                <w:sz w:val="30"/>
                <w:szCs w:val="30"/>
              </w:rPr>
              <w:t>户健康家庭案例，得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健康促进医院</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建立健康促进医院建设工作机制，建设</w:t>
            </w:r>
            <w:r>
              <w:rPr>
                <w:rFonts w:ascii="Times New Roman" w:hAnsi="Times New Roman"/>
                <w:kern w:val="0"/>
                <w:sz w:val="30"/>
                <w:szCs w:val="30"/>
              </w:rPr>
              <w:t>40%</w:t>
            </w:r>
            <w:r>
              <w:rPr>
                <w:rFonts w:hint="eastAsia" w:ascii="Times New Roman" w:hAnsi="Times New Roman"/>
                <w:kern w:val="0"/>
                <w:sz w:val="30"/>
                <w:szCs w:val="30"/>
              </w:rPr>
              <w:t>健康促进医院（包括综合医院、专科医院、基层医疗卫生机构、计划生育技术服务机构）。</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有区域健康促进医院、无烟卫生计生单位建设方案得</w:t>
            </w:r>
            <w:r>
              <w:rPr>
                <w:rFonts w:ascii="Times New Roman" w:hAnsi="Times New Roman"/>
                <w:kern w:val="0"/>
                <w:sz w:val="30"/>
                <w:szCs w:val="30"/>
              </w:rPr>
              <w:t>5</w:t>
            </w:r>
            <w:r>
              <w:rPr>
                <w:rFonts w:hint="eastAsia" w:ascii="Times New Roman" w:hAnsi="Times New Roman"/>
                <w:kern w:val="0"/>
                <w:sz w:val="30"/>
                <w:szCs w:val="30"/>
              </w:rPr>
              <w:t>分，有督导报告和工作总结得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40%</w:t>
            </w:r>
            <w:r>
              <w:rPr>
                <w:rFonts w:hint="eastAsia" w:ascii="Times New Roman" w:hAnsi="Times New Roman"/>
                <w:kern w:val="0"/>
                <w:sz w:val="30"/>
                <w:szCs w:val="30"/>
              </w:rPr>
              <w:t>达标的健康促进医院名单得</w:t>
            </w:r>
            <w:r>
              <w:rPr>
                <w:rFonts w:ascii="Times New Roman" w:hAnsi="Times New Roman"/>
                <w:kern w:val="0"/>
                <w:sz w:val="30"/>
                <w:szCs w:val="30"/>
              </w:rPr>
              <w:t>10</w:t>
            </w:r>
            <w:r>
              <w:rPr>
                <w:rFonts w:hint="eastAsia" w:ascii="Times New Roman" w:hAnsi="Times New Roman"/>
                <w:kern w:val="0"/>
                <w:sz w:val="30"/>
                <w:szCs w:val="30"/>
              </w:rPr>
              <w:t>分，有</w:t>
            </w:r>
            <w:r>
              <w:rPr>
                <w:rFonts w:ascii="Times New Roman" w:hAnsi="Times New Roman"/>
                <w:kern w:val="0"/>
                <w:sz w:val="30"/>
                <w:szCs w:val="30"/>
              </w:rPr>
              <w:t>30%</w:t>
            </w:r>
            <w:r>
              <w:rPr>
                <w:rFonts w:hint="eastAsia" w:ascii="Times New Roman" w:hAnsi="Times New Roman"/>
                <w:kern w:val="0"/>
                <w:sz w:val="30"/>
                <w:szCs w:val="30"/>
              </w:rPr>
              <w:t>达标的健康促进医院名单得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3</w:t>
            </w:r>
            <w:r>
              <w:rPr>
                <w:rFonts w:hint="eastAsia" w:ascii="Times New Roman" w:hAnsi="Times New Roman"/>
                <w:kern w:val="0"/>
                <w:sz w:val="30"/>
                <w:szCs w:val="30"/>
              </w:rPr>
              <w:t>个健康促进医院案例，得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在政府提供的达标医疗卫生机构名单中，，随机抽取</w:t>
            </w:r>
            <w:r>
              <w:rPr>
                <w:rFonts w:ascii="Times New Roman" w:hAnsi="Times New Roman"/>
                <w:kern w:val="0"/>
                <w:sz w:val="30"/>
                <w:szCs w:val="30"/>
              </w:rPr>
              <w:t>1</w:t>
            </w:r>
            <w:r>
              <w:rPr>
                <w:rFonts w:hint="eastAsia" w:ascii="Times New Roman" w:hAnsi="Times New Roman"/>
                <w:kern w:val="0"/>
                <w:sz w:val="30"/>
                <w:szCs w:val="30"/>
              </w:rPr>
              <w:t>个医疗卫生机构开展现场考核，记录现场考核得分，最高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健康促进学校</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建立健康促进学校工作机制，建设一定比例的健康促进学校。</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有区域健康促进学校建设方案得</w:t>
            </w:r>
            <w:r>
              <w:rPr>
                <w:rFonts w:ascii="Times New Roman" w:hAnsi="Times New Roman"/>
                <w:kern w:val="0"/>
                <w:sz w:val="30"/>
                <w:szCs w:val="30"/>
              </w:rPr>
              <w:t>5</w:t>
            </w:r>
            <w:r>
              <w:rPr>
                <w:rFonts w:hint="eastAsia" w:ascii="Times New Roman" w:hAnsi="Times New Roman"/>
                <w:kern w:val="0"/>
                <w:sz w:val="30"/>
                <w:szCs w:val="30"/>
              </w:rPr>
              <w:t>分，有督导报告和工作总结得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政府，有关部门，卫生健康部门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50%</w:t>
            </w:r>
            <w:r>
              <w:rPr>
                <w:rFonts w:hint="eastAsia" w:ascii="Times New Roman" w:hAnsi="Times New Roman"/>
                <w:kern w:val="0"/>
                <w:sz w:val="30"/>
                <w:szCs w:val="30"/>
              </w:rPr>
              <w:t>达标的健康促进学校名单得</w:t>
            </w:r>
            <w:r>
              <w:rPr>
                <w:rFonts w:ascii="Times New Roman" w:hAnsi="Times New Roman"/>
                <w:kern w:val="0"/>
                <w:sz w:val="30"/>
                <w:szCs w:val="30"/>
              </w:rPr>
              <w:t>10</w:t>
            </w:r>
            <w:r>
              <w:rPr>
                <w:rFonts w:hint="eastAsia" w:ascii="Times New Roman" w:hAnsi="Times New Roman"/>
                <w:kern w:val="0"/>
                <w:sz w:val="30"/>
                <w:szCs w:val="30"/>
              </w:rPr>
              <w:t>分，有</w:t>
            </w:r>
            <w:r>
              <w:rPr>
                <w:rFonts w:ascii="Times New Roman" w:hAnsi="Times New Roman"/>
                <w:kern w:val="0"/>
                <w:sz w:val="30"/>
                <w:szCs w:val="30"/>
              </w:rPr>
              <w:t>30%</w:t>
            </w:r>
            <w:r>
              <w:rPr>
                <w:rFonts w:hint="eastAsia" w:ascii="Times New Roman" w:hAnsi="Times New Roman"/>
                <w:kern w:val="0"/>
                <w:sz w:val="30"/>
                <w:szCs w:val="30"/>
              </w:rPr>
              <w:t>达标的健康促进医院名单得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3</w:t>
            </w:r>
            <w:r>
              <w:rPr>
                <w:rFonts w:hint="eastAsia" w:ascii="Times New Roman" w:hAnsi="Times New Roman"/>
                <w:kern w:val="0"/>
                <w:sz w:val="30"/>
                <w:szCs w:val="30"/>
              </w:rPr>
              <w:t>个健康促进学校案例，得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在政府提供的达标健康促进学校名单中，，随机抽取</w:t>
            </w:r>
            <w:r>
              <w:rPr>
                <w:rFonts w:ascii="Times New Roman" w:hAnsi="Times New Roman"/>
                <w:kern w:val="0"/>
                <w:sz w:val="30"/>
                <w:szCs w:val="30"/>
              </w:rPr>
              <w:t>1</w:t>
            </w:r>
            <w:r>
              <w:rPr>
                <w:rFonts w:hint="eastAsia" w:ascii="Times New Roman" w:hAnsi="Times New Roman"/>
                <w:kern w:val="0"/>
                <w:sz w:val="30"/>
                <w:szCs w:val="30"/>
              </w:rPr>
              <w:t>个学校开展现场考核，记录现场考核得分，最高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r>
              <w:rPr>
                <w:rFonts w:hint="eastAsia" w:ascii="Times New Roman" w:hAnsi="Times New Roman"/>
                <w:kern w:val="0"/>
                <w:sz w:val="30"/>
                <w:szCs w:val="30"/>
              </w:rPr>
              <w:t>健康促进机关</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建立健康促进机关工作机制，建设一定比例的健康促进机关。</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有区域健康促进机关建设方案得</w:t>
            </w:r>
            <w:r>
              <w:rPr>
                <w:rFonts w:ascii="Times New Roman" w:hAnsi="Times New Roman"/>
                <w:kern w:val="0"/>
                <w:sz w:val="30"/>
                <w:szCs w:val="30"/>
              </w:rPr>
              <w:t>5</w:t>
            </w:r>
            <w:r>
              <w:rPr>
                <w:rFonts w:hint="eastAsia" w:ascii="Times New Roman" w:hAnsi="Times New Roman"/>
                <w:kern w:val="0"/>
                <w:sz w:val="30"/>
                <w:szCs w:val="30"/>
              </w:rPr>
              <w:t>分，有督导报告和工作总结得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50%</w:t>
            </w:r>
            <w:r>
              <w:rPr>
                <w:rFonts w:hint="eastAsia" w:ascii="Times New Roman" w:hAnsi="Times New Roman"/>
                <w:kern w:val="0"/>
                <w:sz w:val="30"/>
                <w:szCs w:val="30"/>
              </w:rPr>
              <w:t>达标的健康促进机关名单得</w:t>
            </w:r>
            <w:r>
              <w:rPr>
                <w:rFonts w:ascii="Times New Roman" w:hAnsi="Times New Roman"/>
                <w:kern w:val="0"/>
                <w:sz w:val="30"/>
                <w:szCs w:val="30"/>
              </w:rPr>
              <w:t>10</w:t>
            </w:r>
            <w:r>
              <w:rPr>
                <w:rFonts w:hint="eastAsia" w:ascii="Times New Roman" w:hAnsi="Times New Roman"/>
                <w:kern w:val="0"/>
                <w:sz w:val="30"/>
                <w:szCs w:val="30"/>
              </w:rPr>
              <w:t>分，有</w:t>
            </w:r>
            <w:r>
              <w:rPr>
                <w:rFonts w:ascii="Times New Roman" w:hAnsi="Times New Roman"/>
                <w:kern w:val="0"/>
                <w:sz w:val="30"/>
                <w:szCs w:val="30"/>
              </w:rPr>
              <w:t>30%</w:t>
            </w:r>
            <w:r>
              <w:rPr>
                <w:rFonts w:hint="eastAsia" w:ascii="Times New Roman" w:hAnsi="Times New Roman"/>
                <w:kern w:val="0"/>
                <w:sz w:val="30"/>
                <w:szCs w:val="30"/>
              </w:rPr>
              <w:t>达标的健康促进医院名单得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3</w:t>
            </w:r>
            <w:r>
              <w:rPr>
                <w:rFonts w:hint="eastAsia" w:ascii="Times New Roman" w:hAnsi="Times New Roman"/>
                <w:kern w:val="0"/>
                <w:sz w:val="30"/>
                <w:szCs w:val="30"/>
              </w:rPr>
              <w:t>个健康促进机关案例，得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在政府提供的达标健康促进机关名单中，随机抽取</w:t>
            </w:r>
            <w:r>
              <w:rPr>
                <w:rFonts w:ascii="Times New Roman" w:hAnsi="Times New Roman"/>
                <w:kern w:val="0"/>
                <w:sz w:val="30"/>
                <w:szCs w:val="30"/>
              </w:rPr>
              <w:t>1</w:t>
            </w:r>
            <w:r>
              <w:rPr>
                <w:rFonts w:hint="eastAsia" w:ascii="Times New Roman" w:hAnsi="Times New Roman"/>
                <w:kern w:val="0"/>
                <w:sz w:val="30"/>
                <w:szCs w:val="30"/>
              </w:rPr>
              <w:t>个机关开展现场考核，记录现场考核得分，最高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6.</w:t>
            </w:r>
            <w:r>
              <w:rPr>
                <w:rFonts w:hint="eastAsia" w:ascii="Times New Roman" w:hAnsi="Times New Roman"/>
                <w:kern w:val="0"/>
                <w:sz w:val="30"/>
                <w:szCs w:val="30"/>
              </w:rPr>
              <w:t>健康促进企业</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建立健康促进企业工作机制，建设一定比例的健康促进企业。</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有区域健康促进企业建设方案得</w:t>
            </w:r>
            <w:r>
              <w:rPr>
                <w:rFonts w:ascii="Times New Roman" w:hAnsi="Times New Roman"/>
                <w:kern w:val="0"/>
                <w:sz w:val="30"/>
                <w:szCs w:val="30"/>
              </w:rPr>
              <w:t>5</w:t>
            </w:r>
            <w:r>
              <w:rPr>
                <w:rFonts w:hint="eastAsia" w:ascii="Times New Roman" w:hAnsi="Times New Roman"/>
                <w:kern w:val="0"/>
                <w:sz w:val="30"/>
                <w:szCs w:val="30"/>
              </w:rPr>
              <w:t>分，有督导报告和工作总结得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有</w:t>
            </w:r>
            <w:r>
              <w:rPr>
                <w:rFonts w:ascii="Times New Roman" w:hAnsi="Times New Roman"/>
                <w:kern w:val="0"/>
                <w:sz w:val="30"/>
                <w:szCs w:val="30"/>
              </w:rPr>
              <w:t>20%</w:t>
            </w:r>
            <w:r>
              <w:rPr>
                <w:rFonts w:hint="eastAsia" w:ascii="Times New Roman" w:hAnsi="Times New Roman"/>
                <w:kern w:val="0"/>
                <w:sz w:val="30"/>
                <w:szCs w:val="30"/>
              </w:rPr>
              <w:t>达标的健康促进企业名单得</w:t>
            </w:r>
            <w:r>
              <w:rPr>
                <w:rFonts w:ascii="Times New Roman" w:hAnsi="Times New Roman"/>
                <w:kern w:val="0"/>
                <w:sz w:val="30"/>
                <w:szCs w:val="30"/>
              </w:rPr>
              <w:t>10</w:t>
            </w:r>
            <w:r>
              <w:rPr>
                <w:rFonts w:hint="eastAsia" w:ascii="Times New Roman" w:hAnsi="Times New Roman"/>
                <w:kern w:val="0"/>
                <w:sz w:val="30"/>
                <w:szCs w:val="30"/>
              </w:rPr>
              <w:t>分，有</w:t>
            </w:r>
            <w:r>
              <w:rPr>
                <w:rFonts w:ascii="Times New Roman" w:hAnsi="Times New Roman"/>
                <w:kern w:val="0"/>
                <w:sz w:val="30"/>
                <w:szCs w:val="30"/>
              </w:rPr>
              <w:t>5%</w:t>
            </w:r>
            <w:r>
              <w:rPr>
                <w:rFonts w:hint="eastAsia" w:ascii="Times New Roman" w:hAnsi="Times New Roman"/>
                <w:kern w:val="0"/>
                <w:sz w:val="30"/>
                <w:szCs w:val="30"/>
              </w:rPr>
              <w:t>达标的健康促进医院名单得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至少整理</w:t>
            </w:r>
            <w:r>
              <w:rPr>
                <w:rFonts w:ascii="Times New Roman" w:hAnsi="Times New Roman"/>
                <w:kern w:val="0"/>
                <w:sz w:val="30"/>
                <w:szCs w:val="30"/>
              </w:rPr>
              <w:t>1</w:t>
            </w:r>
            <w:r>
              <w:rPr>
                <w:rFonts w:hint="eastAsia" w:ascii="Times New Roman" w:hAnsi="Times New Roman"/>
                <w:kern w:val="0"/>
                <w:sz w:val="30"/>
                <w:szCs w:val="30"/>
              </w:rPr>
              <w:t>个健康促进企业案例，得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在政府提供的达标健康促进企业名单中，，随机抽取</w:t>
            </w:r>
            <w:r>
              <w:rPr>
                <w:rFonts w:ascii="Times New Roman" w:hAnsi="Times New Roman"/>
                <w:kern w:val="0"/>
                <w:sz w:val="30"/>
                <w:szCs w:val="30"/>
              </w:rPr>
              <w:t>1</w:t>
            </w:r>
            <w:r>
              <w:rPr>
                <w:rFonts w:hint="eastAsia" w:ascii="Times New Roman" w:hAnsi="Times New Roman"/>
                <w:kern w:val="0"/>
                <w:sz w:val="30"/>
                <w:szCs w:val="30"/>
              </w:rPr>
              <w:t>个企业开展现场考核，记录现场考核得分，最高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7.</w:t>
            </w:r>
            <w:r>
              <w:rPr>
                <w:rFonts w:hint="eastAsia" w:ascii="Times New Roman" w:hAnsi="Times New Roman"/>
                <w:kern w:val="0"/>
                <w:sz w:val="30"/>
                <w:szCs w:val="30"/>
              </w:rPr>
              <w:t>公共环境</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建设健康步道、健康主题公园等公共设施，所有室内公共场所、工作场所和公共交通工具全面禁止吸烟，营造促进健康的公共环境。</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建立无烟环境工作机制，有工作计划得</w:t>
            </w:r>
            <w:r>
              <w:rPr>
                <w:rFonts w:ascii="Times New Roman" w:hAnsi="Times New Roman"/>
                <w:kern w:val="0"/>
                <w:sz w:val="30"/>
                <w:szCs w:val="30"/>
              </w:rPr>
              <w:t>5</w:t>
            </w:r>
            <w:r>
              <w:rPr>
                <w:rFonts w:hint="eastAsia" w:ascii="Times New Roman" w:hAnsi="Times New Roman"/>
                <w:kern w:val="0"/>
                <w:sz w:val="30"/>
                <w:szCs w:val="30"/>
              </w:rPr>
              <w:t>分，有督导报告得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建设至少</w:t>
            </w:r>
            <w:r>
              <w:rPr>
                <w:rFonts w:ascii="Times New Roman" w:hAnsi="Times New Roman"/>
                <w:kern w:val="0"/>
                <w:sz w:val="30"/>
                <w:szCs w:val="30"/>
              </w:rPr>
              <w:t>1</w:t>
            </w:r>
            <w:r>
              <w:rPr>
                <w:rFonts w:hint="eastAsia" w:ascii="Times New Roman" w:hAnsi="Times New Roman"/>
                <w:kern w:val="0"/>
                <w:sz w:val="30"/>
                <w:szCs w:val="30"/>
              </w:rPr>
              <w:t>个健康主题公园得</w:t>
            </w:r>
            <w:r>
              <w:rPr>
                <w:rFonts w:ascii="Times New Roman" w:hAnsi="Times New Roman"/>
                <w:kern w:val="0"/>
                <w:sz w:val="30"/>
                <w:szCs w:val="30"/>
              </w:rPr>
              <w:t>5</w:t>
            </w:r>
            <w:r>
              <w:rPr>
                <w:rFonts w:hint="eastAsia" w:ascii="Times New Roman" w:hAnsi="Times New Roman"/>
                <w:kern w:val="0"/>
                <w:sz w:val="30"/>
                <w:szCs w:val="30"/>
              </w:rPr>
              <w:t>分。</w:t>
            </w:r>
            <w:r>
              <w:rPr>
                <w:rFonts w:ascii="Times New Roman" w:hAnsi="Times New Roman"/>
                <w:kern w:val="0"/>
                <w:sz w:val="30"/>
                <w:szCs w:val="30"/>
              </w:rPr>
              <w:br w:type="textWrapping"/>
            </w:r>
            <w:r>
              <w:rPr>
                <w:rFonts w:hint="eastAsia" w:ascii="Times New Roman" w:hAnsi="Times New Roman"/>
                <w:kern w:val="0"/>
                <w:sz w:val="30"/>
                <w:szCs w:val="30"/>
              </w:rPr>
              <w:t>建设至少</w:t>
            </w:r>
            <w:r>
              <w:rPr>
                <w:rFonts w:ascii="Times New Roman" w:hAnsi="Times New Roman"/>
                <w:kern w:val="0"/>
                <w:sz w:val="30"/>
                <w:szCs w:val="30"/>
              </w:rPr>
              <w:t>1</w:t>
            </w:r>
            <w:r>
              <w:rPr>
                <w:rFonts w:hint="eastAsia" w:ascii="Times New Roman" w:hAnsi="Times New Roman"/>
                <w:kern w:val="0"/>
                <w:sz w:val="30"/>
                <w:szCs w:val="30"/>
              </w:rPr>
              <w:t>条健康步道得</w:t>
            </w:r>
            <w:r>
              <w:rPr>
                <w:rFonts w:ascii="Times New Roman" w:hAnsi="Times New Roman"/>
                <w:kern w:val="0"/>
                <w:sz w:val="30"/>
                <w:szCs w:val="30"/>
              </w:rPr>
              <w:t>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评估时经过的道路、公共场所和公园步道，有无烟标识、有健康提示、环境卫生无垃圾堆放、无烟头，得</w:t>
            </w:r>
            <w:r>
              <w:rPr>
                <w:rFonts w:ascii="Times New Roman" w:hAnsi="Times New Roman"/>
                <w:kern w:val="0"/>
                <w:sz w:val="30"/>
                <w:szCs w:val="30"/>
              </w:rPr>
              <w:t>10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四、健康文化</w:t>
            </w:r>
            <w:r>
              <w:rPr>
                <w:rFonts w:ascii="Times New Roman" w:hAnsi="Times New Roman"/>
                <w:kern w:val="0"/>
                <w:sz w:val="30"/>
                <w:szCs w:val="30"/>
              </w:rPr>
              <w:br w:type="page"/>
            </w:r>
            <w:r>
              <w:rPr>
                <w:rFonts w:hint="eastAsia" w:ascii="Times New Roman" w:hAnsi="Times New Roman"/>
                <w:kern w:val="0"/>
                <w:sz w:val="30"/>
                <w:szCs w:val="30"/>
              </w:rPr>
              <w:t>（</w:t>
            </w:r>
            <w:r>
              <w:rPr>
                <w:rFonts w:ascii="Times New Roman" w:hAnsi="Times New Roman"/>
                <w:kern w:val="0"/>
                <w:sz w:val="30"/>
                <w:szCs w:val="30"/>
              </w:rPr>
              <w:t>150</w:t>
            </w:r>
            <w:r>
              <w:rPr>
                <w:rFonts w:hint="eastAsia" w:ascii="Times New Roman" w:hAnsi="Times New Roman"/>
                <w:kern w:val="0"/>
                <w:sz w:val="30"/>
                <w:szCs w:val="30"/>
              </w:rPr>
              <w:t>分）</w:t>
            </w:r>
          </w:p>
        </w:tc>
        <w:tc>
          <w:tcPr>
            <w:tcW w:w="1424"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媒体合作</w:t>
            </w:r>
          </w:p>
        </w:tc>
        <w:tc>
          <w:tcPr>
            <w:tcW w:w="3640" w:type="dxa"/>
            <w:vMerge w:val="restart"/>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本地电视台、广播电台和报纸开设健康类节目或栏目。定期组织媒体培训会或媒体交流会。</w:t>
            </w:r>
          </w:p>
        </w:tc>
        <w:tc>
          <w:tcPr>
            <w:tcW w:w="8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建设满半年的电视台健康节目、广播电台健康节目、报纸健康栏目，分别得</w:t>
            </w:r>
            <w:r>
              <w:rPr>
                <w:rFonts w:ascii="Times New Roman" w:hAnsi="Times New Roman"/>
                <w:kern w:val="0"/>
                <w:sz w:val="30"/>
                <w:szCs w:val="30"/>
              </w:rPr>
              <w:t>5</w:t>
            </w:r>
            <w:r>
              <w:rPr>
                <w:rFonts w:hint="eastAsia" w:ascii="Times New Roman" w:hAnsi="Times New Roman"/>
                <w:kern w:val="0"/>
                <w:sz w:val="30"/>
                <w:szCs w:val="30"/>
              </w:rPr>
              <w:t>分，不满半年分别得</w:t>
            </w:r>
            <w:r>
              <w:rPr>
                <w:rFonts w:ascii="Times New Roman" w:hAnsi="Times New Roman"/>
                <w:kern w:val="0"/>
                <w:sz w:val="30"/>
                <w:szCs w:val="30"/>
              </w:rPr>
              <w:t>3</w:t>
            </w:r>
            <w:r>
              <w:rPr>
                <w:rFonts w:hint="eastAsia" w:ascii="Times New Roman" w:hAnsi="Times New Roman"/>
                <w:kern w:val="0"/>
                <w:sz w:val="30"/>
                <w:szCs w:val="30"/>
              </w:rPr>
              <w:t>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r>
              <w:rPr>
                <w:rFonts w:ascii="Times New Roman" w:hAnsi="Times New Roman"/>
                <w:kern w:val="0"/>
                <w:sz w:val="30"/>
                <w:szCs w:val="30"/>
              </w:rPr>
              <w:br w:type="page"/>
            </w:r>
            <w:r>
              <w:rPr>
                <w:rFonts w:hint="eastAsia" w:ascii="Times New Roman" w:hAnsi="Times New Roman"/>
                <w:kern w:val="0"/>
                <w:sz w:val="30"/>
                <w:szCs w:val="30"/>
              </w:rPr>
              <w:t>查阅资料</w:t>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政府，有关部门，卫生健康部门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组织</w:t>
            </w:r>
            <w:r>
              <w:rPr>
                <w:rFonts w:ascii="Times New Roman" w:hAnsi="Times New Roman"/>
                <w:kern w:val="0"/>
                <w:sz w:val="30"/>
                <w:szCs w:val="30"/>
              </w:rPr>
              <w:t>1</w:t>
            </w:r>
            <w:r>
              <w:rPr>
                <w:rFonts w:hint="eastAsia" w:ascii="Times New Roman" w:hAnsi="Times New Roman"/>
                <w:kern w:val="0"/>
                <w:sz w:val="30"/>
                <w:szCs w:val="30"/>
              </w:rPr>
              <w:t>次媒体培训会或媒体交流活动（包括媒体培训会、交流会、通气会）得</w:t>
            </w:r>
            <w:r>
              <w:rPr>
                <w:rFonts w:ascii="Times New Roman" w:hAnsi="Times New Roman"/>
                <w:kern w:val="0"/>
                <w:sz w:val="30"/>
                <w:szCs w:val="30"/>
              </w:rPr>
              <w:t>5</w:t>
            </w:r>
            <w:r>
              <w:rPr>
                <w:rFonts w:hint="eastAsia" w:ascii="Times New Roman" w:hAnsi="Times New Roman"/>
                <w:kern w:val="0"/>
                <w:sz w:val="30"/>
                <w:szCs w:val="30"/>
              </w:rPr>
              <w:t>分，最高</w:t>
            </w:r>
            <w:r>
              <w:rPr>
                <w:rFonts w:ascii="Times New Roman" w:hAnsi="Times New Roman"/>
                <w:kern w:val="0"/>
                <w:sz w:val="30"/>
                <w:szCs w:val="30"/>
              </w:rPr>
              <w:t>15</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15</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新媒体健康传播</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设立健康类微博、微信等新媒体平台，开展健康科普。</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每设立</w:t>
            </w:r>
            <w:r>
              <w:rPr>
                <w:rFonts w:ascii="Times New Roman" w:hAnsi="Times New Roman"/>
                <w:kern w:val="0"/>
                <w:sz w:val="30"/>
                <w:szCs w:val="30"/>
              </w:rPr>
              <w:t>1</w:t>
            </w:r>
            <w:r>
              <w:rPr>
                <w:rFonts w:hint="eastAsia" w:ascii="Times New Roman" w:hAnsi="Times New Roman"/>
                <w:kern w:val="0"/>
                <w:sz w:val="30"/>
                <w:szCs w:val="30"/>
              </w:rPr>
              <w:t>个有专人维护、定期更新（至少每周更新一次）的健康类新媒体平台（微信公众号、微博账号）得</w:t>
            </w:r>
            <w:r>
              <w:rPr>
                <w:rFonts w:ascii="Times New Roman" w:hAnsi="Times New Roman"/>
                <w:kern w:val="0"/>
                <w:sz w:val="30"/>
                <w:szCs w:val="30"/>
              </w:rPr>
              <w:t>20</w:t>
            </w:r>
            <w:r>
              <w:rPr>
                <w:rFonts w:hint="eastAsia" w:ascii="Times New Roman" w:hAnsi="Times New Roman"/>
                <w:kern w:val="0"/>
                <w:sz w:val="30"/>
                <w:szCs w:val="30"/>
              </w:rPr>
              <w:t>分，最高</w:t>
            </w:r>
            <w:r>
              <w:rPr>
                <w:rFonts w:ascii="Times New Roman" w:hAnsi="Times New Roman"/>
                <w:kern w:val="0"/>
                <w:sz w:val="30"/>
                <w:szCs w:val="30"/>
              </w:rPr>
              <w:t>40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节日纪念日主题活动</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在重要节日纪念日宣传时段内，开展多部门联合的、单场活动人数不低于</w:t>
            </w:r>
            <w:r>
              <w:rPr>
                <w:rFonts w:ascii="Times New Roman" w:hAnsi="Times New Roman"/>
                <w:kern w:val="0"/>
                <w:sz w:val="30"/>
                <w:szCs w:val="30"/>
              </w:rPr>
              <w:t>200</w:t>
            </w:r>
            <w:r>
              <w:rPr>
                <w:rFonts w:hint="eastAsia" w:ascii="Times New Roman" w:hAnsi="Times New Roman"/>
                <w:kern w:val="0"/>
                <w:sz w:val="30"/>
                <w:szCs w:val="30"/>
              </w:rPr>
              <w:t>人的、线上线下联合的、有媒体深入宣传的健康主题活动。</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每举办</w:t>
            </w:r>
            <w:r>
              <w:rPr>
                <w:rFonts w:ascii="Times New Roman" w:hAnsi="Times New Roman"/>
                <w:kern w:val="0"/>
                <w:sz w:val="30"/>
                <w:szCs w:val="30"/>
              </w:rPr>
              <w:t>1</w:t>
            </w:r>
            <w:r>
              <w:rPr>
                <w:rFonts w:hint="eastAsia" w:ascii="Times New Roman" w:hAnsi="Times New Roman"/>
                <w:kern w:val="0"/>
                <w:sz w:val="30"/>
                <w:szCs w:val="30"/>
              </w:rPr>
              <w:t>次符合要求的节日纪念日主题活动，得</w:t>
            </w:r>
            <w:r>
              <w:rPr>
                <w:rFonts w:ascii="Times New Roman" w:hAnsi="Times New Roman"/>
                <w:kern w:val="0"/>
                <w:sz w:val="30"/>
                <w:szCs w:val="30"/>
              </w:rPr>
              <w:t>5</w:t>
            </w:r>
            <w:r>
              <w:rPr>
                <w:rFonts w:hint="eastAsia" w:ascii="Times New Roman" w:hAnsi="Times New Roman"/>
                <w:kern w:val="0"/>
                <w:sz w:val="30"/>
                <w:szCs w:val="30"/>
              </w:rPr>
              <w:t>分，最高</w:t>
            </w:r>
            <w:r>
              <w:rPr>
                <w:rFonts w:ascii="Times New Roman" w:hAnsi="Times New Roman"/>
                <w:kern w:val="0"/>
                <w:sz w:val="30"/>
                <w:szCs w:val="30"/>
              </w:rPr>
              <w:t>40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健康传播</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媒体积极宣传健康促进县（区）建设工作进展和成效。</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各类媒体（包括电视、广播、报纸等）宣传报道健康促进县（区）相关工作进展，每报道一次得</w:t>
            </w:r>
            <w:r>
              <w:rPr>
                <w:rFonts w:ascii="Times New Roman" w:hAnsi="Times New Roman"/>
                <w:kern w:val="0"/>
                <w:sz w:val="30"/>
                <w:szCs w:val="30"/>
              </w:rPr>
              <w:t>2</w:t>
            </w:r>
            <w:r>
              <w:rPr>
                <w:rFonts w:hint="eastAsia" w:ascii="Times New Roman" w:hAnsi="Times New Roman"/>
                <w:kern w:val="0"/>
                <w:sz w:val="30"/>
                <w:szCs w:val="30"/>
              </w:rPr>
              <w:t>分，最高</w:t>
            </w:r>
            <w:r>
              <w:rPr>
                <w:rFonts w:ascii="Times New Roman" w:hAnsi="Times New Roman"/>
                <w:kern w:val="0"/>
                <w:sz w:val="30"/>
                <w:szCs w:val="30"/>
              </w:rPr>
              <w:t>40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五、健康环境</w:t>
            </w:r>
            <w:r>
              <w:rPr>
                <w:rFonts w:ascii="Times New Roman" w:hAnsi="Times New Roman"/>
                <w:kern w:val="0"/>
                <w:sz w:val="30"/>
                <w:szCs w:val="30"/>
              </w:rPr>
              <w:br w:type="textWrapping"/>
            </w:r>
            <w:r>
              <w:rPr>
                <w:rFonts w:hint="eastAsia" w:ascii="Times New Roman" w:hAnsi="Times New Roman"/>
                <w:kern w:val="0"/>
                <w:sz w:val="30"/>
                <w:szCs w:val="30"/>
              </w:rPr>
              <w:t>（</w:t>
            </w:r>
            <w:r>
              <w:rPr>
                <w:rFonts w:ascii="Times New Roman" w:hAnsi="Times New Roman"/>
                <w:kern w:val="0"/>
                <w:sz w:val="30"/>
                <w:szCs w:val="30"/>
              </w:rPr>
              <w:t>130</w:t>
            </w:r>
            <w:r>
              <w:rPr>
                <w:rFonts w:hint="eastAsia" w:ascii="Times New Roman" w:hAnsi="Times New Roman"/>
                <w:kern w:val="0"/>
                <w:sz w:val="30"/>
                <w:szCs w:val="30"/>
              </w:rPr>
              <w:t>分）</w:t>
            </w: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空气质量</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环境空气质量优良天数占比</w:t>
            </w:r>
            <w:r>
              <w:rPr>
                <w:rFonts w:ascii="Times New Roman" w:hAnsi="Times New Roman"/>
                <w:kern w:val="0"/>
                <w:sz w:val="30"/>
                <w:szCs w:val="30"/>
              </w:rPr>
              <w:t>&gt;80%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环境空气质量优良天数占比</w:t>
            </w:r>
            <w:r>
              <w:rPr>
                <w:rFonts w:ascii="Times New Roman" w:hAnsi="Times New Roman"/>
                <w:kern w:val="0"/>
                <w:sz w:val="30"/>
                <w:szCs w:val="30"/>
              </w:rPr>
              <w:t>&gt;80%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p>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查阅资料</w:t>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p>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饮用水质量</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生活饮用水水质合格率达</w:t>
            </w:r>
            <w:r>
              <w:rPr>
                <w:rFonts w:ascii="Times New Roman" w:hAnsi="Times New Roman"/>
                <w:kern w:val="0"/>
                <w:sz w:val="30"/>
                <w:szCs w:val="30"/>
              </w:rPr>
              <w:t>100%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生活饮用水水质合格率达</w:t>
            </w:r>
            <w:r>
              <w:rPr>
                <w:rFonts w:ascii="Times New Roman" w:hAnsi="Times New Roman"/>
                <w:kern w:val="0"/>
                <w:sz w:val="30"/>
                <w:szCs w:val="30"/>
              </w:rPr>
              <w:t>100%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食品安全</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食品监督抽检合格率达</w:t>
            </w:r>
            <w:r>
              <w:rPr>
                <w:rFonts w:ascii="Times New Roman" w:hAnsi="Times New Roman"/>
                <w:kern w:val="0"/>
                <w:sz w:val="30"/>
                <w:szCs w:val="30"/>
              </w:rPr>
              <w:t>100%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食品监督抽检合格率达</w:t>
            </w:r>
            <w:r>
              <w:rPr>
                <w:rFonts w:ascii="Times New Roman" w:hAnsi="Times New Roman"/>
                <w:kern w:val="0"/>
                <w:sz w:val="30"/>
                <w:szCs w:val="30"/>
              </w:rPr>
              <w:t>100%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垃圾处理</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生活垃圾无害化处理率</w:t>
            </w:r>
            <w:r>
              <w:rPr>
                <w:rFonts w:ascii="Times New Roman" w:hAnsi="Times New Roman"/>
                <w:kern w:val="0"/>
                <w:sz w:val="30"/>
                <w:szCs w:val="30"/>
              </w:rPr>
              <w:t>(</w:t>
            </w:r>
            <w:r>
              <w:rPr>
                <w:rFonts w:hint="eastAsia" w:ascii="Times New Roman" w:hAnsi="Times New Roman"/>
                <w:kern w:val="0"/>
                <w:sz w:val="30"/>
                <w:szCs w:val="30"/>
              </w:rPr>
              <w:t>建城区</w:t>
            </w:r>
            <w:r>
              <w:rPr>
                <w:rFonts w:ascii="Times New Roman" w:hAnsi="Times New Roman"/>
                <w:kern w:val="0"/>
                <w:sz w:val="30"/>
                <w:szCs w:val="30"/>
              </w:rPr>
              <w:t>)≥95%</w:t>
            </w:r>
            <w:r>
              <w:rPr>
                <w:rFonts w:hint="eastAsia" w:ascii="Times New Roman" w:hAnsi="Times New Roman"/>
                <w:kern w:val="0"/>
                <w:sz w:val="30"/>
                <w:szCs w:val="30"/>
              </w:rPr>
              <w:t>，生活垃圾集中处理率</w:t>
            </w:r>
            <w:r>
              <w:rPr>
                <w:rFonts w:ascii="Times New Roman" w:hAnsi="Times New Roman"/>
                <w:kern w:val="0"/>
                <w:sz w:val="30"/>
                <w:szCs w:val="30"/>
              </w:rPr>
              <w:t>(</w:t>
            </w:r>
            <w:r>
              <w:rPr>
                <w:rFonts w:hint="eastAsia" w:ascii="Times New Roman" w:hAnsi="Times New Roman"/>
                <w:kern w:val="0"/>
                <w:sz w:val="30"/>
                <w:szCs w:val="30"/>
              </w:rPr>
              <w:t>农村</w:t>
            </w:r>
            <w:r>
              <w:rPr>
                <w:rFonts w:ascii="Times New Roman" w:hAnsi="Times New Roman"/>
                <w:kern w:val="0"/>
                <w:sz w:val="30"/>
                <w:szCs w:val="30"/>
              </w:rPr>
              <w:t>) ≥90%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生活垃圾无害化处理率</w:t>
            </w:r>
            <w:r>
              <w:rPr>
                <w:rFonts w:ascii="Times New Roman" w:hAnsi="Times New Roman"/>
                <w:kern w:val="0"/>
                <w:sz w:val="30"/>
                <w:szCs w:val="30"/>
              </w:rPr>
              <w:t>(</w:t>
            </w:r>
            <w:r>
              <w:rPr>
                <w:rFonts w:hint="eastAsia" w:ascii="Times New Roman" w:hAnsi="Times New Roman"/>
                <w:kern w:val="0"/>
                <w:sz w:val="30"/>
                <w:szCs w:val="30"/>
              </w:rPr>
              <w:t>建城区</w:t>
            </w:r>
            <w:r>
              <w:rPr>
                <w:rFonts w:ascii="Times New Roman" w:hAnsi="Times New Roman"/>
                <w:kern w:val="0"/>
                <w:sz w:val="30"/>
                <w:szCs w:val="30"/>
              </w:rPr>
              <w:t>)≥95%</w:t>
            </w:r>
            <w:r>
              <w:rPr>
                <w:rFonts w:hint="eastAsia" w:ascii="Times New Roman" w:hAnsi="Times New Roman"/>
                <w:kern w:val="0"/>
                <w:sz w:val="30"/>
                <w:szCs w:val="30"/>
              </w:rPr>
              <w:t>，生活垃圾集中处理率</w:t>
            </w:r>
            <w:r>
              <w:rPr>
                <w:rFonts w:ascii="Times New Roman" w:hAnsi="Times New Roman"/>
                <w:kern w:val="0"/>
                <w:sz w:val="30"/>
                <w:szCs w:val="30"/>
              </w:rPr>
              <w:t>(</w:t>
            </w:r>
            <w:r>
              <w:rPr>
                <w:rFonts w:hint="eastAsia" w:ascii="Times New Roman" w:hAnsi="Times New Roman"/>
                <w:kern w:val="0"/>
                <w:sz w:val="30"/>
                <w:szCs w:val="30"/>
              </w:rPr>
              <w:t>农村</w:t>
            </w:r>
            <w:r>
              <w:rPr>
                <w:rFonts w:ascii="Times New Roman" w:hAnsi="Times New Roman"/>
                <w:kern w:val="0"/>
                <w:sz w:val="30"/>
                <w:szCs w:val="30"/>
              </w:rPr>
              <w:t>) ≥90%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5.</w:t>
            </w:r>
            <w:r>
              <w:rPr>
                <w:rFonts w:hint="eastAsia" w:ascii="Times New Roman" w:hAnsi="Times New Roman"/>
                <w:kern w:val="0"/>
                <w:sz w:val="30"/>
                <w:szCs w:val="30"/>
              </w:rPr>
              <w:t>污水处理</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生活污水集中处理率，区达到</w:t>
            </w:r>
            <w:r>
              <w:rPr>
                <w:rFonts w:ascii="Times New Roman" w:hAnsi="Times New Roman"/>
                <w:kern w:val="0"/>
                <w:sz w:val="30"/>
                <w:szCs w:val="30"/>
              </w:rPr>
              <w:t>95%</w:t>
            </w:r>
            <w:r>
              <w:rPr>
                <w:rFonts w:hint="eastAsia" w:ascii="Times New Roman" w:hAnsi="Times New Roman"/>
                <w:kern w:val="0"/>
                <w:sz w:val="30"/>
                <w:szCs w:val="30"/>
              </w:rPr>
              <w:t>，县（建成区）达到</w:t>
            </w:r>
            <w:r>
              <w:rPr>
                <w:rFonts w:ascii="Times New Roman" w:hAnsi="Times New Roman"/>
                <w:kern w:val="0"/>
                <w:sz w:val="30"/>
                <w:szCs w:val="30"/>
              </w:rPr>
              <w:t>85%</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生活污水集中处理率，区达到</w:t>
            </w:r>
            <w:r>
              <w:rPr>
                <w:rFonts w:ascii="Times New Roman" w:hAnsi="Times New Roman"/>
                <w:kern w:val="0"/>
                <w:sz w:val="30"/>
                <w:szCs w:val="30"/>
              </w:rPr>
              <w:t>95%</w:t>
            </w:r>
            <w:r>
              <w:rPr>
                <w:rFonts w:hint="eastAsia" w:ascii="Times New Roman" w:hAnsi="Times New Roman"/>
                <w:kern w:val="0"/>
                <w:sz w:val="30"/>
                <w:szCs w:val="30"/>
              </w:rPr>
              <w:t>，县（建成区）达到</w:t>
            </w:r>
            <w:r>
              <w:rPr>
                <w:rFonts w:ascii="Times New Roman" w:hAnsi="Times New Roman"/>
                <w:kern w:val="0"/>
                <w:sz w:val="30"/>
                <w:szCs w:val="30"/>
              </w:rPr>
              <w:t>85%</w:t>
            </w:r>
            <w:r>
              <w:rPr>
                <w:rFonts w:hint="eastAsia" w:ascii="Times New Roman" w:hAnsi="Times New Roman"/>
                <w:kern w:val="0"/>
                <w:sz w:val="30"/>
                <w:szCs w:val="30"/>
              </w:rPr>
              <w:t>。</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6.</w:t>
            </w:r>
            <w:r>
              <w:rPr>
                <w:rFonts w:hint="eastAsia" w:ascii="Times New Roman" w:hAnsi="Times New Roman"/>
                <w:kern w:val="0"/>
                <w:sz w:val="30"/>
                <w:szCs w:val="30"/>
              </w:rPr>
              <w:t>厕所</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建成区三类以上公厕比例</w:t>
            </w:r>
            <w:r>
              <w:rPr>
                <w:rFonts w:ascii="Times New Roman" w:hAnsi="Times New Roman"/>
                <w:kern w:val="0"/>
                <w:sz w:val="30"/>
                <w:szCs w:val="30"/>
              </w:rPr>
              <w:t>≥80%</w:t>
            </w:r>
            <w:r>
              <w:rPr>
                <w:rFonts w:hint="eastAsia" w:ascii="Times New Roman" w:hAnsi="Times New Roman"/>
                <w:kern w:val="0"/>
                <w:sz w:val="30"/>
                <w:szCs w:val="30"/>
              </w:rPr>
              <w:t>，农村无害化卫生厕所普及率</w:t>
            </w:r>
            <w:r>
              <w:rPr>
                <w:rFonts w:ascii="Times New Roman" w:hAnsi="Times New Roman"/>
                <w:kern w:val="0"/>
                <w:sz w:val="30"/>
                <w:szCs w:val="30"/>
              </w:rPr>
              <w:t>≥60%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建成区三类以上公厕比例</w:t>
            </w:r>
            <w:r>
              <w:rPr>
                <w:rFonts w:ascii="Times New Roman" w:hAnsi="Times New Roman"/>
                <w:kern w:val="0"/>
                <w:sz w:val="30"/>
                <w:szCs w:val="30"/>
              </w:rPr>
              <w:t>≥80%</w:t>
            </w:r>
            <w:r>
              <w:rPr>
                <w:rFonts w:hint="eastAsia" w:ascii="Times New Roman" w:hAnsi="Times New Roman"/>
                <w:kern w:val="0"/>
                <w:sz w:val="30"/>
                <w:szCs w:val="30"/>
              </w:rPr>
              <w:t>，农村无害化卫生厕所普及率</w:t>
            </w:r>
            <w:r>
              <w:rPr>
                <w:rFonts w:ascii="Times New Roman" w:hAnsi="Times New Roman"/>
                <w:kern w:val="0"/>
                <w:sz w:val="30"/>
                <w:szCs w:val="30"/>
              </w:rPr>
              <w:t>≥60%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7.</w:t>
            </w:r>
            <w:r>
              <w:rPr>
                <w:rFonts w:hint="eastAsia" w:ascii="Times New Roman" w:hAnsi="Times New Roman"/>
                <w:kern w:val="0"/>
                <w:sz w:val="30"/>
                <w:szCs w:val="30"/>
              </w:rPr>
              <w:t>绿地</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建城区人均公园绿地面积</w:t>
            </w:r>
            <w:r>
              <w:rPr>
                <w:rFonts w:ascii="Times New Roman" w:hAnsi="Times New Roman"/>
                <w:kern w:val="0"/>
                <w:sz w:val="30"/>
                <w:szCs w:val="30"/>
              </w:rPr>
              <w:t>≥14.6</w:t>
            </w:r>
            <w:r>
              <w:rPr>
                <w:rFonts w:hint="eastAsia" w:ascii="Times New Roman" w:hAnsi="Times New Roman"/>
                <w:kern w:val="0"/>
                <w:sz w:val="30"/>
                <w:szCs w:val="30"/>
              </w:rPr>
              <w:t>平方米。</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建城区人均公园绿地面积</w:t>
            </w:r>
            <w:r>
              <w:rPr>
                <w:rFonts w:ascii="Times New Roman" w:hAnsi="Times New Roman"/>
                <w:kern w:val="0"/>
                <w:sz w:val="30"/>
                <w:szCs w:val="30"/>
              </w:rPr>
              <w:t>≥14.6</w:t>
            </w:r>
            <w:r>
              <w:rPr>
                <w:rFonts w:hint="eastAsia" w:ascii="Times New Roman" w:hAnsi="Times New Roman"/>
                <w:kern w:val="0"/>
                <w:sz w:val="30"/>
                <w:szCs w:val="30"/>
              </w:rPr>
              <w:t>平方米。酌情得分。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8.</w:t>
            </w:r>
            <w:r>
              <w:rPr>
                <w:rFonts w:hint="eastAsia" w:ascii="Times New Roman" w:hAnsi="Times New Roman"/>
                <w:kern w:val="0"/>
                <w:sz w:val="30"/>
                <w:szCs w:val="30"/>
              </w:rPr>
              <w:t>住房</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城镇居民人均住房面积达</w:t>
            </w:r>
            <w:r>
              <w:rPr>
                <w:rFonts w:ascii="Times New Roman" w:hAnsi="Times New Roman"/>
                <w:kern w:val="0"/>
                <w:sz w:val="30"/>
                <w:szCs w:val="30"/>
              </w:rPr>
              <w:t>35</w:t>
            </w:r>
            <w:r>
              <w:rPr>
                <w:rFonts w:hint="eastAsia" w:ascii="Times New Roman" w:hAnsi="Times New Roman"/>
                <w:kern w:val="0"/>
                <w:sz w:val="30"/>
                <w:szCs w:val="30"/>
              </w:rPr>
              <w:t>平方米。</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城镇居民人均住房面积达</w:t>
            </w:r>
            <w:r>
              <w:rPr>
                <w:rFonts w:ascii="Times New Roman" w:hAnsi="Times New Roman"/>
                <w:kern w:val="0"/>
                <w:sz w:val="30"/>
                <w:szCs w:val="30"/>
              </w:rPr>
              <w:t>35</w:t>
            </w:r>
            <w:r>
              <w:rPr>
                <w:rFonts w:hint="eastAsia" w:ascii="Times New Roman" w:hAnsi="Times New Roman"/>
                <w:kern w:val="0"/>
                <w:sz w:val="30"/>
                <w:szCs w:val="30"/>
              </w:rPr>
              <w:t>平方米。酌情得分。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9.</w:t>
            </w:r>
            <w:r>
              <w:rPr>
                <w:rFonts w:hint="eastAsia" w:ascii="Times New Roman" w:hAnsi="Times New Roman"/>
                <w:kern w:val="0"/>
                <w:sz w:val="30"/>
                <w:szCs w:val="30"/>
              </w:rPr>
              <w:t>体育设施</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人均体育场地面积达到</w:t>
            </w:r>
            <w:r>
              <w:rPr>
                <w:rFonts w:ascii="Times New Roman" w:hAnsi="Times New Roman"/>
                <w:kern w:val="0"/>
                <w:sz w:val="30"/>
                <w:szCs w:val="30"/>
              </w:rPr>
              <w:t>1.8</w:t>
            </w:r>
            <w:r>
              <w:rPr>
                <w:rFonts w:hint="eastAsia" w:ascii="Times New Roman" w:hAnsi="Times New Roman"/>
                <w:kern w:val="0"/>
                <w:sz w:val="30"/>
                <w:szCs w:val="30"/>
              </w:rPr>
              <w:t>平方米。</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人均体育场地面积达到</w:t>
            </w:r>
            <w:r>
              <w:rPr>
                <w:rFonts w:ascii="Times New Roman" w:hAnsi="Times New Roman"/>
                <w:kern w:val="0"/>
                <w:sz w:val="30"/>
                <w:szCs w:val="30"/>
              </w:rPr>
              <w:t>1.8</w:t>
            </w:r>
            <w:r>
              <w:rPr>
                <w:rFonts w:hint="eastAsia" w:ascii="Times New Roman" w:hAnsi="Times New Roman"/>
                <w:kern w:val="0"/>
                <w:sz w:val="30"/>
                <w:szCs w:val="30"/>
              </w:rPr>
              <w:t>平方米。酌情得分。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10.</w:t>
            </w:r>
            <w:r>
              <w:rPr>
                <w:rFonts w:hint="eastAsia" w:ascii="Times New Roman" w:hAnsi="Times New Roman"/>
                <w:kern w:val="0"/>
                <w:sz w:val="30"/>
                <w:szCs w:val="30"/>
              </w:rPr>
              <w:t>社会保障</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基本养老保险参保率达到</w:t>
            </w:r>
            <w:r>
              <w:rPr>
                <w:rFonts w:ascii="Times New Roman" w:hAnsi="Times New Roman"/>
                <w:kern w:val="0"/>
                <w:sz w:val="30"/>
                <w:szCs w:val="30"/>
              </w:rPr>
              <w:t>90%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基本养老保险参保率达到</w:t>
            </w:r>
            <w:r>
              <w:rPr>
                <w:rFonts w:ascii="Times New Roman" w:hAnsi="Times New Roman"/>
                <w:kern w:val="0"/>
                <w:sz w:val="30"/>
                <w:szCs w:val="30"/>
              </w:rPr>
              <w:t>90%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11.</w:t>
            </w:r>
            <w:r>
              <w:rPr>
                <w:rFonts w:hint="eastAsia" w:ascii="Times New Roman" w:hAnsi="Times New Roman"/>
                <w:kern w:val="0"/>
                <w:sz w:val="30"/>
                <w:szCs w:val="30"/>
              </w:rPr>
              <w:t>养老</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每千名老年人口拥有养老床位数达到</w:t>
            </w:r>
            <w:r>
              <w:rPr>
                <w:rFonts w:ascii="Times New Roman" w:hAnsi="Times New Roman"/>
                <w:kern w:val="0"/>
                <w:sz w:val="30"/>
                <w:szCs w:val="30"/>
              </w:rPr>
              <w:t>35</w:t>
            </w:r>
            <w:r>
              <w:rPr>
                <w:rFonts w:hint="eastAsia" w:ascii="Times New Roman" w:hAnsi="Times New Roman"/>
                <w:kern w:val="0"/>
                <w:sz w:val="30"/>
                <w:szCs w:val="30"/>
              </w:rPr>
              <w:t>张。</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每千名老年人口拥有养老床位数达到</w:t>
            </w:r>
            <w:r>
              <w:rPr>
                <w:rFonts w:ascii="Times New Roman" w:hAnsi="Times New Roman"/>
                <w:kern w:val="0"/>
                <w:sz w:val="30"/>
                <w:szCs w:val="30"/>
              </w:rPr>
              <w:t>35</w:t>
            </w:r>
            <w:r>
              <w:rPr>
                <w:rFonts w:hint="eastAsia" w:ascii="Times New Roman" w:hAnsi="Times New Roman"/>
                <w:kern w:val="0"/>
                <w:sz w:val="30"/>
                <w:szCs w:val="30"/>
              </w:rPr>
              <w:t>张。酌情得分。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12.</w:t>
            </w:r>
            <w:r>
              <w:rPr>
                <w:rFonts w:hint="eastAsia" w:ascii="Times New Roman" w:hAnsi="Times New Roman"/>
                <w:kern w:val="0"/>
                <w:sz w:val="30"/>
                <w:szCs w:val="30"/>
              </w:rPr>
              <w:t>就业</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城镇登记失业率控制在</w:t>
            </w:r>
            <w:r>
              <w:rPr>
                <w:rFonts w:ascii="Times New Roman" w:hAnsi="Times New Roman"/>
                <w:kern w:val="0"/>
                <w:sz w:val="30"/>
                <w:szCs w:val="30"/>
              </w:rPr>
              <w:t>5%</w:t>
            </w:r>
            <w:r>
              <w:rPr>
                <w:rFonts w:hint="eastAsia" w:ascii="Times New Roman" w:hAnsi="Times New Roman"/>
                <w:kern w:val="0"/>
                <w:sz w:val="30"/>
                <w:szCs w:val="30"/>
              </w:rPr>
              <w:t>以内。</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城镇登记失业率控制在</w:t>
            </w:r>
            <w:r>
              <w:rPr>
                <w:rFonts w:ascii="Times New Roman" w:hAnsi="Times New Roman"/>
                <w:kern w:val="0"/>
                <w:sz w:val="30"/>
                <w:szCs w:val="30"/>
              </w:rPr>
              <w:t>5%</w:t>
            </w:r>
            <w:r>
              <w:rPr>
                <w:rFonts w:hint="eastAsia" w:ascii="Times New Roman" w:hAnsi="Times New Roman"/>
                <w:kern w:val="0"/>
                <w:sz w:val="30"/>
                <w:szCs w:val="30"/>
              </w:rPr>
              <w:t>以内。酌情得分。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13.</w:t>
            </w:r>
            <w:r>
              <w:rPr>
                <w:rFonts w:hint="eastAsia" w:ascii="Times New Roman" w:hAnsi="Times New Roman"/>
                <w:kern w:val="0"/>
                <w:sz w:val="30"/>
                <w:szCs w:val="30"/>
              </w:rPr>
              <w:t>文化教育</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高中阶段教育毛入学率达到</w:t>
            </w:r>
            <w:r>
              <w:rPr>
                <w:rFonts w:ascii="Times New Roman" w:hAnsi="Times New Roman"/>
                <w:kern w:val="0"/>
                <w:sz w:val="30"/>
                <w:szCs w:val="30"/>
              </w:rPr>
              <w:t>90%</w:t>
            </w:r>
            <w:r>
              <w:rPr>
                <w:rFonts w:hint="eastAsia" w:ascii="Times New Roman" w:hAnsi="Times New Roman"/>
                <w:kern w:val="0"/>
                <w:sz w:val="30"/>
                <w:szCs w:val="30"/>
              </w:rPr>
              <w:t>。</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高中阶段教育毛入学率达到</w:t>
            </w:r>
            <w:r>
              <w:rPr>
                <w:rFonts w:ascii="Times New Roman" w:hAnsi="Times New Roman"/>
                <w:kern w:val="0"/>
                <w:sz w:val="30"/>
                <w:szCs w:val="30"/>
              </w:rPr>
              <w:t>90%</w:t>
            </w:r>
            <w:r>
              <w:rPr>
                <w:rFonts w:hint="eastAsia" w:ascii="Times New Roman" w:hAnsi="Times New Roman"/>
                <w:kern w:val="0"/>
                <w:sz w:val="30"/>
                <w:szCs w:val="30"/>
              </w:rPr>
              <w:t>。酌情得分。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六、健康人群</w:t>
            </w:r>
            <w:r>
              <w:rPr>
                <w:rFonts w:ascii="Times New Roman" w:hAnsi="Times New Roman"/>
                <w:kern w:val="0"/>
                <w:sz w:val="30"/>
                <w:szCs w:val="30"/>
              </w:rPr>
              <w:br w:type="page"/>
            </w:r>
            <w:r>
              <w:rPr>
                <w:rFonts w:hint="eastAsia" w:ascii="Times New Roman" w:hAnsi="Times New Roman"/>
                <w:kern w:val="0"/>
                <w:sz w:val="30"/>
                <w:szCs w:val="30"/>
              </w:rPr>
              <w:t>（</w:t>
            </w:r>
            <w:r>
              <w:rPr>
                <w:rFonts w:ascii="Times New Roman" w:hAnsi="Times New Roman"/>
                <w:kern w:val="0"/>
                <w:sz w:val="30"/>
                <w:szCs w:val="30"/>
              </w:rPr>
              <w:t>150</w:t>
            </w:r>
            <w:r>
              <w:rPr>
                <w:rFonts w:hint="eastAsia" w:ascii="Times New Roman" w:hAnsi="Times New Roman"/>
                <w:kern w:val="0"/>
                <w:sz w:val="30"/>
                <w:szCs w:val="30"/>
              </w:rPr>
              <w:t>分）</w:t>
            </w: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1.</w:t>
            </w:r>
            <w:r>
              <w:rPr>
                <w:rFonts w:hint="eastAsia" w:ascii="Times New Roman" w:hAnsi="Times New Roman"/>
                <w:kern w:val="0"/>
                <w:sz w:val="30"/>
                <w:szCs w:val="30"/>
              </w:rPr>
              <w:t>健康素养</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居民健康素养水平达到本省平均水平，并在原有基础上有所提高。（与建设启动年比较）</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高于本省平均水平</w:t>
            </w:r>
            <w:r>
              <w:rPr>
                <w:rFonts w:ascii="Times New Roman" w:hAnsi="Times New Roman"/>
                <w:kern w:val="0"/>
                <w:sz w:val="30"/>
                <w:szCs w:val="30"/>
              </w:rPr>
              <w:t>20%</w:t>
            </w:r>
            <w:r>
              <w:rPr>
                <w:rFonts w:hint="eastAsia" w:ascii="Times New Roman" w:hAnsi="Times New Roman"/>
                <w:kern w:val="0"/>
                <w:sz w:val="30"/>
                <w:szCs w:val="30"/>
              </w:rPr>
              <w:t>得</w:t>
            </w:r>
            <w:r>
              <w:rPr>
                <w:rFonts w:ascii="Times New Roman" w:hAnsi="Times New Roman"/>
                <w:kern w:val="0"/>
                <w:sz w:val="30"/>
                <w:szCs w:val="30"/>
              </w:rPr>
              <w:t>50</w:t>
            </w:r>
            <w:r>
              <w:rPr>
                <w:rFonts w:hint="eastAsia" w:ascii="Times New Roman" w:hAnsi="Times New Roman"/>
                <w:kern w:val="0"/>
                <w:sz w:val="30"/>
                <w:szCs w:val="30"/>
              </w:rPr>
              <w:t>分，达到本省平均水平得</w:t>
            </w:r>
            <w:r>
              <w:rPr>
                <w:rFonts w:ascii="Times New Roman" w:hAnsi="Times New Roman"/>
                <w:kern w:val="0"/>
                <w:sz w:val="30"/>
                <w:szCs w:val="30"/>
              </w:rPr>
              <w:t>30</w:t>
            </w:r>
            <w:r>
              <w:rPr>
                <w:rFonts w:hint="eastAsia" w:ascii="Times New Roman" w:hAnsi="Times New Roman"/>
                <w:kern w:val="0"/>
                <w:sz w:val="30"/>
                <w:szCs w:val="30"/>
              </w:rPr>
              <w:t>分，低于平均水平</w:t>
            </w:r>
            <w:r>
              <w:rPr>
                <w:rFonts w:ascii="Times New Roman" w:hAnsi="Times New Roman"/>
                <w:kern w:val="0"/>
                <w:sz w:val="30"/>
                <w:szCs w:val="30"/>
              </w:rPr>
              <w:t>30%</w:t>
            </w:r>
            <w:r>
              <w:rPr>
                <w:rFonts w:hint="eastAsia" w:ascii="Times New Roman" w:hAnsi="Times New Roman"/>
                <w:kern w:val="0"/>
                <w:sz w:val="30"/>
                <w:szCs w:val="30"/>
              </w:rPr>
              <w:t>以内得</w:t>
            </w:r>
            <w:r>
              <w:rPr>
                <w:rFonts w:ascii="Times New Roman" w:hAnsi="Times New Roman"/>
                <w:kern w:val="0"/>
                <w:sz w:val="30"/>
                <w:szCs w:val="30"/>
              </w:rPr>
              <w:t>10</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比平均水平低</w:t>
            </w:r>
            <w:r>
              <w:rPr>
                <w:rFonts w:ascii="Times New Roman" w:hAnsi="Times New Roman"/>
                <w:kern w:val="0"/>
                <w:sz w:val="30"/>
                <w:szCs w:val="30"/>
              </w:rPr>
              <w:t>30%</w:t>
            </w:r>
            <w:r>
              <w:rPr>
                <w:rFonts w:hint="eastAsia" w:ascii="Times New Roman" w:hAnsi="Times New Roman"/>
                <w:kern w:val="0"/>
                <w:sz w:val="30"/>
                <w:szCs w:val="30"/>
              </w:rPr>
              <w:t>以上不得分。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50</w:t>
            </w:r>
          </w:p>
        </w:tc>
        <w:tc>
          <w:tcPr>
            <w:tcW w:w="1160" w:type="dxa"/>
            <w:vMerge w:val="restart"/>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hint="eastAsia" w:ascii="Times New Roman" w:hAnsi="Times New Roman"/>
                <w:kern w:val="0"/>
                <w:sz w:val="30"/>
                <w:szCs w:val="30"/>
              </w:rPr>
              <w:t>听取汇报</w:t>
            </w:r>
            <w:r>
              <w:rPr>
                <w:rFonts w:ascii="Times New Roman" w:hAnsi="Times New Roman"/>
                <w:kern w:val="0"/>
                <w:sz w:val="30"/>
                <w:szCs w:val="30"/>
              </w:rPr>
              <w:br w:type="page"/>
            </w:r>
            <w:r>
              <w:rPr>
                <w:rFonts w:hint="eastAsia" w:ascii="Times New Roman" w:hAnsi="Times New Roman"/>
                <w:kern w:val="0"/>
                <w:sz w:val="30"/>
                <w:szCs w:val="30"/>
              </w:rPr>
              <w:t>查阅资料</w:t>
            </w:r>
            <w:r>
              <w:rPr>
                <w:rFonts w:ascii="Times New Roman" w:hAnsi="Times New Roman"/>
                <w:kern w:val="0"/>
                <w:sz w:val="30"/>
                <w:szCs w:val="30"/>
              </w:rPr>
              <w:br w:type="page"/>
            </w:r>
          </w:p>
        </w:tc>
        <w:tc>
          <w:tcPr>
            <w:tcW w:w="116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rFonts w:ascii="Times New Roman" w:hAnsi="Times New Roman"/>
                <w:kern w:val="0"/>
                <w:sz w:val="32"/>
                <w:szCs w:val="32"/>
              </w:rPr>
            </w:pPr>
            <w:r>
              <w:rPr>
                <w:rFonts w:hint="eastAsia" w:ascii="Times New Roman" w:hAnsi="Times New Roman"/>
                <w:kern w:val="0"/>
                <w:sz w:val="32"/>
                <w:szCs w:val="32"/>
              </w:rPr>
              <w:t>政府，卫生健康和教育部门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2.</w:t>
            </w:r>
            <w:r>
              <w:rPr>
                <w:rFonts w:hint="eastAsia" w:ascii="Times New Roman" w:hAnsi="Times New Roman"/>
                <w:kern w:val="0"/>
                <w:sz w:val="30"/>
                <w:szCs w:val="30"/>
              </w:rPr>
              <w:t>成人吸烟率</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成人吸烟率低于本省平均水平，并在原有基础上有所降低。（与建设启动年比较）</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比本省平均水平低</w:t>
            </w:r>
            <w:r>
              <w:rPr>
                <w:rFonts w:ascii="Times New Roman" w:hAnsi="Times New Roman"/>
                <w:kern w:val="0"/>
                <w:sz w:val="30"/>
                <w:szCs w:val="30"/>
              </w:rPr>
              <w:t>20%</w:t>
            </w:r>
            <w:r>
              <w:rPr>
                <w:rFonts w:hint="eastAsia" w:ascii="Times New Roman" w:hAnsi="Times New Roman"/>
                <w:kern w:val="0"/>
                <w:sz w:val="30"/>
                <w:szCs w:val="30"/>
              </w:rPr>
              <w:t>得</w:t>
            </w:r>
            <w:r>
              <w:rPr>
                <w:rFonts w:ascii="Times New Roman" w:hAnsi="Times New Roman"/>
                <w:kern w:val="0"/>
                <w:sz w:val="30"/>
                <w:szCs w:val="30"/>
              </w:rPr>
              <w:t>40</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低于本省平均水平得</w:t>
            </w:r>
            <w:r>
              <w:rPr>
                <w:rFonts w:ascii="Times New Roman" w:hAnsi="Times New Roman"/>
                <w:kern w:val="0"/>
                <w:sz w:val="30"/>
                <w:szCs w:val="30"/>
              </w:rPr>
              <w:t>30</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比本省平均水平高</w:t>
            </w:r>
            <w:r>
              <w:rPr>
                <w:rFonts w:ascii="Times New Roman" w:hAnsi="Times New Roman"/>
                <w:kern w:val="0"/>
                <w:sz w:val="30"/>
                <w:szCs w:val="30"/>
              </w:rPr>
              <w:t>30%</w:t>
            </w:r>
            <w:r>
              <w:rPr>
                <w:rFonts w:hint="eastAsia" w:ascii="Times New Roman" w:hAnsi="Times New Roman"/>
                <w:kern w:val="0"/>
                <w:sz w:val="30"/>
                <w:szCs w:val="30"/>
              </w:rPr>
              <w:t>以内得</w:t>
            </w:r>
            <w:r>
              <w:rPr>
                <w:rFonts w:ascii="Times New Roman" w:hAnsi="Times New Roman"/>
                <w:kern w:val="0"/>
                <w:sz w:val="30"/>
                <w:szCs w:val="30"/>
              </w:rPr>
              <w:t>10</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比本省平均水平高</w:t>
            </w:r>
            <w:r>
              <w:rPr>
                <w:rFonts w:ascii="Times New Roman" w:hAnsi="Times New Roman"/>
                <w:kern w:val="0"/>
                <w:sz w:val="30"/>
                <w:szCs w:val="30"/>
              </w:rPr>
              <w:t>30%</w:t>
            </w:r>
            <w:r>
              <w:rPr>
                <w:rFonts w:hint="eastAsia" w:ascii="Times New Roman" w:hAnsi="Times New Roman"/>
                <w:kern w:val="0"/>
                <w:sz w:val="30"/>
                <w:szCs w:val="30"/>
              </w:rPr>
              <w:t>不得分。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40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3.</w:t>
            </w:r>
            <w:r>
              <w:rPr>
                <w:rFonts w:hint="eastAsia" w:ascii="Times New Roman" w:hAnsi="Times New Roman"/>
                <w:kern w:val="0"/>
                <w:sz w:val="30"/>
                <w:szCs w:val="30"/>
              </w:rPr>
              <w:t>经常参加体育锻炼人口比例</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经常参加体育锻炼的人口比例高于本省平均水平，并在原有基础上有所提高。</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经常参加体育锻炼的人口比例</w:t>
            </w:r>
            <w:r>
              <w:rPr>
                <w:rFonts w:ascii="Times New Roman" w:hAnsi="Times New Roman"/>
                <w:kern w:val="0"/>
                <w:sz w:val="30"/>
                <w:szCs w:val="30"/>
              </w:rPr>
              <w:t>≥32%</w:t>
            </w:r>
            <w:r>
              <w:rPr>
                <w:rFonts w:hint="eastAsia" w:ascii="Times New Roman" w:hAnsi="Times New Roman"/>
                <w:kern w:val="0"/>
                <w:sz w:val="30"/>
                <w:szCs w:val="30"/>
              </w:rPr>
              <w:t>得</w:t>
            </w:r>
            <w:r>
              <w:rPr>
                <w:rFonts w:ascii="Times New Roman" w:hAnsi="Times New Roman"/>
                <w:kern w:val="0"/>
                <w:sz w:val="30"/>
                <w:szCs w:val="30"/>
              </w:rPr>
              <w:t>30</w:t>
            </w:r>
            <w:r>
              <w:rPr>
                <w:rFonts w:hint="eastAsia" w:ascii="Times New Roman" w:hAnsi="Times New Roman"/>
                <w:kern w:val="0"/>
                <w:sz w:val="30"/>
                <w:szCs w:val="30"/>
              </w:rPr>
              <w:t>分</w:t>
            </w:r>
            <w:r>
              <w:rPr>
                <w:rFonts w:ascii="Times New Roman" w:hAnsi="Times New Roman"/>
                <w:kern w:val="0"/>
                <w:sz w:val="30"/>
                <w:szCs w:val="30"/>
              </w:rPr>
              <w:t>,25%</w:t>
            </w:r>
            <w:r>
              <w:rPr>
                <w:rFonts w:hint="eastAsia" w:ascii="Times New Roman" w:hAnsi="Times New Roman"/>
                <w:kern w:val="0"/>
                <w:sz w:val="30"/>
                <w:szCs w:val="30"/>
              </w:rPr>
              <w:t>（含）</w:t>
            </w:r>
            <w:r>
              <w:rPr>
                <w:rFonts w:ascii="Times New Roman" w:hAnsi="Times New Roman"/>
                <w:kern w:val="0"/>
                <w:sz w:val="30"/>
                <w:szCs w:val="30"/>
              </w:rPr>
              <w:t>~32%</w:t>
            </w:r>
            <w:r>
              <w:rPr>
                <w:rFonts w:hint="eastAsia" w:ascii="Times New Roman" w:hAnsi="Times New Roman"/>
                <w:kern w:val="0"/>
                <w:sz w:val="30"/>
                <w:szCs w:val="30"/>
              </w:rPr>
              <w:t>之间得</w:t>
            </w:r>
            <w:r>
              <w:rPr>
                <w:rFonts w:ascii="Times New Roman" w:hAnsi="Times New Roman"/>
                <w:kern w:val="0"/>
                <w:sz w:val="30"/>
                <w:szCs w:val="30"/>
              </w:rPr>
              <w:t>15</w:t>
            </w:r>
            <w:r>
              <w:rPr>
                <w:rFonts w:hint="eastAsia" w:ascii="Times New Roman" w:hAnsi="Times New Roman"/>
                <w:kern w:val="0"/>
                <w:sz w:val="30"/>
                <w:szCs w:val="30"/>
              </w:rPr>
              <w:t>分</w:t>
            </w:r>
            <w:r>
              <w:rPr>
                <w:rFonts w:ascii="Times New Roman" w:hAnsi="Times New Roman"/>
                <w:kern w:val="0"/>
                <w:sz w:val="30"/>
                <w:szCs w:val="30"/>
              </w:rPr>
              <w:t>,20%</w:t>
            </w:r>
            <w:r>
              <w:rPr>
                <w:rFonts w:hint="eastAsia" w:ascii="Times New Roman" w:hAnsi="Times New Roman"/>
                <w:kern w:val="0"/>
                <w:sz w:val="30"/>
                <w:szCs w:val="30"/>
              </w:rPr>
              <w:t>（含）</w:t>
            </w:r>
            <w:r>
              <w:rPr>
                <w:rFonts w:ascii="Times New Roman" w:hAnsi="Times New Roman"/>
                <w:kern w:val="0"/>
                <w:sz w:val="30"/>
                <w:szCs w:val="30"/>
              </w:rPr>
              <w:t>~25%</w:t>
            </w:r>
            <w:r>
              <w:rPr>
                <w:rFonts w:hint="eastAsia" w:ascii="Times New Roman" w:hAnsi="Times New Roman"/>
                <w:kern w:val="0"/>
                <w:sz w:val="30"/>
                <w:szCs w:val="30"/>
              </w:rPr>
              <w:t>之间得</w:t>
            </w:r>
            <w:r>
              <w:rPr>
                <w:rFonts w:ascii="Times New Roman" w:hAnsi="Times New Roman"/>
                <w:kern w:val="0"/>
                <w:sz w:val="30"/>
                <w:szCs w:val="30"/>
              </w:rPr>
              <w:t>5</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低于</w:t>
            </w:r>
            <w:r>
              <w:rPr>
                <w:rFonts w:ascii="Times New Roman" w:hAnsi="Times New Roman"/>
                <w:kern w:val="0"/>
                <w:sz w:val="30"/>
                <w:szCs w:val="30"/>
              </w:rPr>
              <w:t>20%</w:t>
            </w:r>
            <w:r>
              <w:rPr>
                <w:rFonts w:hint="eastAsia" w:ascii="Times New Roman" w:hAnsi="Times New Roman"/>
                <w:kern w:val="0"/>
                <w:sz w:val="30"/>
                <w:szCs w:val="30"/>
              </w:rPr>
              <w:t>不得分。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4.</w:t>
            </w:r>
            <w:r>
              <w:rPr>
                <w:rFonts w:hint="eastAsia" w:ascii="Times New Roman" w:hAnsi="Times New Roman"/>
                <w:kern w:val="0"/>
                <w:sz w:val="30"/>
                <w:szCs w:val="30"/>
              </w:rPr>
              <w:t>学生体质健康</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学生体质达到教育部《国家学生体质健康标准》有关标准。</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ascii="Times New Roman" w:hAnsi="Times New Roman"/>
                <w:kern w:val="0"/>
                <w:sz w:val="30"/>
                <w:szCs w:val="30"/>
              </w:rPr>
              <w:t>95%</w:t>
            </w:r>
            <w:r>
              <w:rPr>
                <w:rFonts w:hint="eastAsia" w:ascii="Times New Roman" w:hAnsi="Times New Roman"/>
                <w:kern w:val="0"/>
                <w:sz w:val="30"/>
                <w:szCs w:val="30"/>
              </w:rPr>
              <w:t>以上的学生达到合格以上等级得</w:t>
            </w:r>
            <w:r>
              <w:rPr>
                <w:rFonts w:ascii="Times New Roman" w:hAnsi="Times New Roman"/>
                <w:kern w:val="0"/>
                <w:sz w:val="30"/>
                <w:szCs w:val="30"/>
              </w:rPr>
              <w:t>30</w:t>
            </w:r>
            <w:r>
              <w:rPr>
                <w:rFonts w:hint="eastAsia" w:ascii="Times New Roman" w:hAnsi="Times New Roman"/>
                <w:kern w:val="0"/>
                <w:sz w:val="30"/>
                <w:szCs w:val="30"/>
              </w:rPr>
              <w:t>分</w:t>
            </w:r>
            <w:r>
              <w:rPr>
                <w:rFonts w:ascii="Times New Roman" w:hAnsi="Times New Roman"/>
                <w:kern w:val="0"/>
                <w:sz w:val="30"/>
                <w:szCs w:val="30"/>
              </w:rPr>
              <w:t>,94%</w:t>
            </w:r>
            <w:r>
              <w:rPr>
                <w:rFonts w:hint="eastAsia" w:ascii="Times New Roman" w:hAnsi="Times New Roman"/>
                <w:kern w:val="0"/>
                <w:sz w:val="30"/>
                <w:szCs w:val="30"/>
              </w:rPr>
              <w:t>以上的学生达到得</w:t>
            </w:r>
            <w:r>
              <w:rPr>
                <w:rFonts w:ascii="Times New Roman" w:hAnsi="Times New Roman"/>
                <w:kern w:val="0"/>
                <w:sz w:val="30"/>
                <w:szCs w:val="30"/>
              </w:rPr>
              <w:t>20</w:t>
            </w:r>
            <w:r>
              <w:rPr>
                <w:rFonts w:hint="eastAsia" w:ascii="Times New Roman" w:hAnsi="Times New Roman"/>
                <w:kern w:val="0"/>
                <w:sz w:val="30"/>
                <w:szCs w:val="30"/>
              </w:rPr>
              <w:t>分</w:t>
            </w:r>
            <w:r>
              <w:rPr>
                <w:rFonts w:ascii="Times New Roman" w:hAnsi="Times New Roman"/>
                <w:kern w:val="0"/>
                <w:sz w:val="30"/>
                <w:szCs w:val="30"/>
              </w:rPr>
              <w:t>,92%</w:t>
            </w:r>
            <w:r>
              <w:rPr>
                <w:rFonts w:hint="eastAsia" w:ascii="Times New Roman" w:hAnsi="Times New Roman"/>
                <w:kern w:val="0"/>
                <w:sz w:val="30"/>
                <w:szCs w:val="30"/>
              </w:rPr>
              <w:t>以上的学生达到得</w:t>
            </w:r>
            <w:r>
              <w:rPr>
                <w:rFonts w:ascii="Times New Roman" w:hAnsi="Times New Roman"/>
                <w:kern w:val="0"/>
                <w:sz w:val="30"/>
                <w:szCs w:val="30"/>
              </w:rPr>
              <w:t>10</w:t>
            </w:r>
            <w:r>
              <w:rPr>
                <w:rFonts w:hint="eastAsia" w:ascii="Times New Roman" w:hAnsi="Times New Roman"/>
                <w:kern w:val="0"/>
                <w:sz w:val="30"/>
                <w:szCs w:val="30"/>
              </w:rPr>
              <w:t>分</w:t>
            </w:r>
            <w:r>
              <w:rPr>
                <w:rFonts w:ascii="Times New Roman" w:hAnsi="Times New Roman"/>
                <w:kern w:val="0"/>
                <w:sz w:val="30"/>
                <w:szCs w:val="30"/>
              </w:rPr>
              <w:t>,</w:t>
            </w:r>
            <w:r>
              <w:rPr>
                <w:rFonts w:hint="eastAsia" w:ascii="Times New Roman" w:hAnsi="Times New Roman"/>
                <w:kern w:val="0"/>
                <w:sz w:val="30"/>
                <w:szCs w:val="30"/>
              </w:rPr>
              <w:t>低于</w:t>
            </w:r>
            <w:r>
              <w:rPr>
                <w:rFonts w:ascii="Times New Roman" w:hAnsi="Times New Roman"/>
                <w:kern w:val="0"/>
                <w:sz w:val="30"/>
                <w:szCs w:val="30"/>
              </w:rPr>
              <w:t>92%</w:t>
            </w:r>
            <w:r>
              <w:rPr>
                <w:rFonts w:hint="eastAsia" w:ascii="Times New Roman" w:hAnsi="Times New Roman"/>
                <w:kern w:val="0"/>
                <w:sz w:val="30"/>
                <w:szCs w:val="30"/>
              </w:rPr>
              <w:t>以上的学生达到得</w:t>
            </w:r>
            <w:r>
              <w:rPr>
                <w:rFonts w:ascii="Times New Roman" w:hAnsi="Times New Roman"/>
                <w:kern w:val="0"/>
                <w:sz w:val="30"/>
                <w:szCs w:val="30"/>
              </w:rPr>
              <w:t>0</w:t>
            </w:r>
            <w:r>
              <w:rPr>
                <w:rFonts w:hint="eastAsia" w:ascii="Times New Roman" w:hAnsi="Times New Roman"/>
                <w:kern w:val="0"/>
                <w:sz w:val="30"/>
                <w:szCs w:val="30"/>
              </w:rPr>
              <w:t>分。</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30</w:t>
            </w:r>
          </w:p>
        </w:tc>
        <w:tc>
          <w:tcPr>
            <w:tcW w:w="0" w:type="auto"/>
            <w:vMerge w:val="continue"/>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p>
        </w:tc>
        <w:tc>
          <w:tcPr>
            <w:tcW w:w="0" w:type="auto"/>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33" w:type="dxa"/>
            <w:vAlign w:val="center"/>
          </w:tcPr>
          <w:p>
            <w:pPr>
              <w:keepNext w:val="0"/>
              <w:keepLines w:val="0"/>
              <w:pageBreakBefore w:val="0"/>
              <w:widowControl/>
              <w:kinsoku/>
              <w:overflowPunct/>
              <w:topLinePunct w:val="0"/>
              <w:bidi w:val="0"/>
              <w:spacing w:line="600" w:lineRule="exact"/>
              <w:ind w:firstLine="602" w:firstLineChars="200"/>
              <w:jc w:val="center"/>
              <w:textAlignment w:val="auto"/>
              <w:rPr>
                <w:rFonts w:ascii="Times New Roman" w:hAnsi="Times New Roman"/>
                <w:b/>
                <w:kern w:val="0"/>
                <w:sz w:val="30"/>
                <w:szCs w:val="30"/>
              </w:rPr>
            </w:pPr>
            <w:r>
              <w:rPr>
                <w:rFonts w:hint="eastAsia" w:ascii="Times New Roman" w:hAnsi="Times New Roman"/>
                <w:b/>
                <w:kern w:val="0"/>
                <w:sz w:val="30"/>
                <w:szCs w:val="30"/>
              </w:rPr>
              <w:t>合计</w:t>
            </w:r>
          </w:p>
        </w:tc>
        <w:tc>
          <w:tcPr>
            <w:tcW w:w="1424"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　</w:t>
            </w:r>
          </w:p>
        </w:tc>
        <w:tc>
          <w:tcPr>
            <w:tcW w:w="364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　</w:t>
            </w:r>
          </w:p>
        </w:tc>
        <w:tc>
          <w:tcPr>
            <w:tcW w:w="8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1000</w:t>
            </w:r>
          </w:p>
        </w:tc>
        <w:tc>
          <w:tcPr>
            <w:tcW w:w="468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　</w:t>
            </w:r>
          </w:p>
        </w:tc>
        <w:tc>
          <w:tcPr>
            <w:tcW w:w="760" w:type="dxa"/>
            <w:vAlign w:val="center"/>
          </w:tcPr>
          <w:p>
            <w:pPr>
              <w:keepNext w:val="0"/>
              <w:keepLines w:val="0"/>
              <w:pageBreakBefore w:val="0"/>
              <w:widowControl/>
              <w:kinsoku/>
              <w:overflowPunct/>
              <w:topLinePunct w:val="0"/>
              <w:bidi w:val="0"/>
              <w:spacing w:line="600" w:lineRule="exact"/>
              <w:ind w:firstLine="600" w:firstLineChars="200"/>
              <w:jc w:val="center"/>
              <w:textAlignment w:val="auto"/>
              <w:rPr>
                <w:rFonts w:ascii="Times New Roman" w:hAnsi="Times New Roman"/>
                <w:kern w:val="0"/>
                <w:sz w:val="30"/>
                <w:szCs w:val="30"/>
              </w:rPr>
            </w:pPr>
            <w:r>
              <w:rPr>
                <w:rFonts w:ascii="Times New Roman" w:hAnsi="Times New Roman"/>
                <w:kern w:val="0"/>
                <w:sz w:val="30"/>
                <w:szCs w:val="30"/>
              </w:rPr>
              <w:t>1000</w:t>
            </w:r>
          </w:p>
        </w:tc>
        <w:tc>
          <w:tcPr>
            <w:tcW w:w="1160" w:type="dxa"/>
            <w:vAlign w:val="center"/>
          </w:tcPr>
          <w:p>
            <w:pPr>
              <w:keepNext w:val="0"/>
              <w:keepLines w:val="0"/>
              <w:pageBreakBefore w:val="0"/>
              <w:widowControl/>
              <w:kinsoku/>
              <w:overflowPunct/>
              <w:topLinePunct w:val="0"/>
              <w:bidi w:val="0"/>
              <w:spacing w:line="600" w:lineRule="exact"/>
              <w:ind w:firstLine="600" w:firstLineChars="200"/>
              <w:jc w:val="left"/>
              <w:textAlignment w:val="auto"/>
              <w:rPr>
                <w:rFonts w:ascii="Times New Roman" w:hAnsi="Times New Roman"/>
                <w:kern w:val="0"/>
                <w:sz w:val="30"/>
                <w:szCs w:val="30"/>
              </w:rPr>
            </w:pPr>
            <w:r>
              <w:rPr>
                <w:rFonts w:hint="eastAsia" w:ascii="Times New Roman" w:hAnsi="Times New Roman"/>
                <w:kern w:val="0"/>
                <w:sz w:val="30"/>
                <w:szCs w:val="30"/>
              </w:rPr>
              <w:t>　</w:t>
            </w:r>
          </w:p>
        </w:tc>
        <w:tc>
          <w:tcPr>
            <w:tcW w:w="1160"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rFonts w:ascii="Times New Roman" w:hAnsi="Times New Roman"/>
                <w:kern w:val="0"/>
                <w:sz w:val="32"/>
                <w:szCs w:val="32"/>
              </w:rPr>
            </w:pPr>
            <w:r>
              <w:rPr>
                <w:rFonts w:hint="eastAsia" w:ascii="Times New Roman" w:hAnsi="Times New Roman"/>
                <w:kern w:val="0"/>
                <w:sz w:val="32"/>
                <w:szCs w:val="32"/>
              </w:rPr>
              <w:t>　</w:t>
            </w:r>
          </w:p>
        </w:tc>
      </w:tr>
    </w:tbl>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2-3</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健康社区</w:t>
      </w:r>
      <w:r>
        <w:rPr>
          <w:rFonts w:ascii="宋体" w:hAnsi="宋体"/>
          <w:b/>
          <w:sz w:val="32"/>
          <w:szCs w:val="32"/>
        </w:rPr>
        <w:t>/</w:t>
      </w:r>
      <w:r>
        <w:rPr>
          <w:rFonts w:hint="eastAsia" w:ascii="宋体" w:hAnsi="宋体"/>
          <w:b/>
          <w:sz w:val="32"/>
          <w:szCs w:val="32"/>
        </w:rPr>
        <w:t>健康村评价参考标准</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二级</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分值</w:t>
            </w:r>
          </w:p>
        </w:tc>
        <w:tc>
          <w:tcPr>
            <w:tcW w:w="99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一、组织管理（</w:t>
            </w:r>
            <w:r>
              <w:rPr>
                <w:kern w:val="0"/>
                <w:sz w:val="32"/>
                <w:szCs w:val="32"/>
              </w:rPr>
              <w:t>20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承诺倡导</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居委会</w:t>
            </w:r>
            <w:r>
              <w:rPr>
                <w:kern w:val="0"/>
                <w:sz w:val="32"/>
                <w:szCs w:val="32"/>
              </w:rPr>
              <w:t>/</w:t>
            </w:r>
            <w:r>
              <w:rPr>
                <w:rFonts w:hint="eastAsia"/>
                <w:kern w:val="0"/>
                <w:sz w:val="32"/>
                <w:szCs w:val="32"/>
              </w:rPr>
              <w:t>行政村承诺建设健康社区</w:t>
            </w:r>
            <w:r>
              <w:rPr>
                <w:kern w:val="0"/>
                <w:sz w:val="32"/>
                <w:szCs w:val="32"/>
              </w:rPr>
              <w:t>/</w:t>
            </w:r>
            <w:r>
              <w:rPr>
                <w:rFonts w:hint="eastAsia"/>
                <w:kern w:val="0"/>
                <w:sz w:val="32"/>
                <w:szCs w:val="32"/>
              </w:rPr>
              <w:t>健康村。</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居委会</w:t>
            </w:r>
            <w:r>
              <w:rPr>
                <w:kern w:val="0"/>
                <w:sz w:val="32"/>
                <w:szCs w:val="32"/>
              </w:rPr>
              <w:t>/</w:t>
            </w:r>
            <w:r>
              <w:rPr>
                <w:rFonts w:hint="eastAsia"/>
                <w:kern w:val="0"/>
                <w:sz w:val="32"/>
                <w:szCs w:val="32"/>
              </w:rPr>
              <w:t>行政村采取签署承诺书等形式，承诺开展健康社区</w:t>
            </w:r>
            <w:r>
              <w:rPr>
                <w:kern w:val="0"/>
                <w:sz w:val="32"/>
                <w:szCs w:val="32"/>
              </w:rPr>
              <w:t>/</w:t>
            </w:r>
            <w:r>
              <w:rPr>
                <w:rFonts w:hint="eastAsia"/>
                <w:kern w:val="0"/>
                <w:sz w:val="32"/>
                <w:szCs w:val="32"/>
              </w:rPr>
              <w:t>健康村建设工作，得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r>
              <w:rPr>
                <w:kern w:val="0"/>
                <w:sz w:val="32"/>
                <w:szCs w:val="32"/>
              </w:rPr>
              <w:br w:type="textWrapping"/>
            </w: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采取召开全体居民大会、倡议书入户、户外公共牌等形式，倡导辖区各单位和家庭户积极参与健康社区</w:t>
            </w:r>
            <w:r>
              <w:rPr>
                <w:kern w:val="0"/>
                <w:sz w:val="32"/>
                <w:szCs w:val="32"/>
              </w:rPr>
              <w:t>/</w:t>
            </w:r>
            <w:r>
              <w:rPr>
                <w:rFonts w:hint="eastAsia"/>
                <w:kern w:val="0"/>
                <w:sz w:val="32"/>
                <w:szCs w:val="32"/>
              </w:rPr>
              <w:t>村建设。</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采取召开全体居民大会、倡议书入户、户外公共牌等形式，倡导辖区各单位和家庭户积极参与健康社区</w:t>
            </w:r>
            <w:r>
              <w:rPr>
                <w:kern w:val="0"/>
                <w:sz w:val="32"/>
                <w:szCs w:val="32"/>
              </w:rPr>
              <w:t>/</w:t>
            </w:r>
            <w:r>
              <w:rPr>
                <w:rFonts w:hint="eastAsia"/>
                <w:kern w:val="0"/>
                <w:sz w:val="32"/>
                <w:szCs w:val="32"/>
              </w:rPr>
              <w:t>村建设，得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协调机制</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成立社区</w:t>
            </w:r>
            <w:r>
              <w:rPr>
                <w:kern w:val="0"/>
                <w:sz w:val="32"/>
                <w:szCs w:val="32"/>
              </w:rPr>
              <w:t>/</w:t>
            </w:r>
            <w:r>
              <w:rPr>
                <w:rFonts w:hint="eastAsia"/>
                <w:kern w:val="0"/>
                <w:sz w:val="32"/>
                <w:szCs w:val="32"/>
              </w:rPr>
              <w:t>行政村主要负责同志参加的健康促进社区领导小组，明确职责分工。</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成立主要领导牵头的领导小组得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每季度召开工作例会，讨论社区主要健康问题并提出具体应对措施。</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每年召开工作例会</w:t>
            </w:r>
            <w:r>
              <w:rPr>
                <w:kern w:val="0"/>
                <w:sz w:val="32"/>
                <w:szCs w:val="32"/>
              </w:rPr>
              <w:t>4</w:t>
            </w:r>
            <w:r>
              <w:rPr>
                <w:rFonts w:hint="eastAsia"/>
                <w:kern w:val="0"/>
                <w:sz w:val="32"/>
                <w:szCs w:val="32"/>
              </w:rPr>
              <w:t>次得</w:t>
            </w:r>
            <w:r>
              <w:rPr>
                <w:kern w:val="0"/>
                <w:sz w:val="32"/>
                <w:szCs w:val="32"/>
              </w:rPr>
              <w:t>3</w:t>
            </w:r>
            <w:r>
              <w:rPr>
                <w:rFonts w:hint="eastAsia"/>
                <w:kern w:val="0"/>
                <w:sz w:val="32"/>
                <w:szCs w:val="32"/>
              </w:rPr>
              <w:t>分，</w:t>
            </w:r>
            <w:r>
              <w:rPr>
                <w:kern w:val="0"/>
                <w:sz w:val="32"/>
                <w:szCs w:val="32"/>
              </w:rPr>
              <w:t>3</w:t>
            </w:r>
            <w:r>
              <w:rPr>
                <w:rFonts w:hint="eastAsia"/>
                <w:kern w:val="0"/>
                <w:sz w:val="32"/>
                <w:szCs w:val="32"/>
              </w:rPr>
              <w:t>次得</w:t>
            </w:r>
            <w:r>
              <w:rPr>
                <w:kern w:val="0"/>
                <w:sz w:val="32"/>
                <w:szCs w:val="32"/>
              </w:rPr>
              <w:t>2</w:t>
            </w:r>
            <w:r>
              <w:rPr>
                <w:rFonts w:hint="eastAsia"/>
                <w:kern w:val="0"/>
                <w:sz w:val="32"/>
                <w:szCs w:val="32"/>
              </w:rPr>
              <w:t>分，</w:t>
            </w:r>
            <w:r>
              <w:rPr>
                <w:kern w:val="0"/>
                <w:sz w:val="32"/>
                <w:szCs w:val="32"/>
              </w:rPr>
              <w:t>2</w:t>
            </w:r>
            <w:r>
              <w:rPr>
                <w:rFonts w:hint="eastAsia"/>
                <w:kern w:val="0"/>
                <w:sz w:val="32"/>
                <w:szCs w:val="32"/>
              </w:rPr>
              <w:t>次得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规章制度</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将健康促进社区</w:t>
            </w:r>
            <w:r>
              <w:rPr>
                <w:kern w:val="0"/>
                <w:sz w:val="32"/>
                <w:szCs w:val="32"/>
              </w:rPr>
              <w:t>/</w:t>
            </w:r>
            <w:r>
              <w:rPr>
                <w:rFonts w:hint="eastAsia"/>
                <w:kern w:val="0"/>
                <w:sz w:val="32"/>
                <w:szCs w:val="32"/>
              </w:rPr>
              <w:t>健康村建设纳入社区发展规划。</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纳入社区发展规划，得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制定促进社区健康的规章制度和相关措施，如改善社区环境卫生、落实公共场所无烟、促进居民采取健康生活方式、预防控制重大疾病和突发公共卫生事件、困难家庭健康帮扶措施等。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制定促进社区健康的规章制度和措施，每制定一条得</w:t>
            </w:r>
            <w:r>
              <w:rPr>
                <w:kern w:val="0"/>
                <w:sz w:val="32"/>
                <w:szCs w:val="32"/>
              </w:rPr>
              <w:t>1</w:t>
            </w:r>
            <w:r>
              <w:rPr>
                <w:rFonts w:hint="eastAsia"/>
                <w:kern w:val="0"/>
                <w:sz w:val="32"/>
                <w:szCs w:val="32"/>
              </w:rPr>
              <w:t>分，累计不超过</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组织</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实施</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有专人负责健康社区工作，定期接受健康促进培训。</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有专人负责健康社区工作，得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每年接受健康促进培训达</w:t>
            </w:r>
            <w:r>
              <w:rPr>
                <w:kern w:val="0"/>
                <w:sz w:val="32"/>
                <w:szCs w:val="32"/>
              </w:rPr>
              <w:t>2</w:t>
            </w:r>
            <w:r>
              <w:rPr>
                <w:rFonts w:hint="eastAsia"/>
                <w:kern w:val="0"/>
                <w:sz w:val="32"/>
                <w:szCs w:val="32"/>
              </w:rPr>
              <w:t>次得</w:t>
            </w:r>
            <w:r>
              <w:rPr>
                <w:kern w:val="0"/>
                <w:sz w:val="32"/>
                <w:szCs w:val="32"/>
              </w:rPr>
              <w:t>1</w:t>
            </w:r>
            <w:r>
              <w:rPr>
                <w:rFonts w:hint="eastAsia"/>
                <w:kern w:val="0"/>
                <w:sz w:val="32"/>
                <w:szCs w:val="32"/>
              </w:rPr>
              <w:t>分，</w:t>
            </w:r>
            <w:r>
              <w:rPr>
                <w:kern w:val="0"/>
                <w:sz w:val="32"/>
                <w:szCs w:val="32"/>
              </w:rPr>
              <w:t>1</w:t>
            </w:r>
            <w:r>
              <w:rPr>
                <w:rFonts w:hint="eastAsia"/>
                <w:kern w:val="0"/>
                <w:sz w:val="32"/>
                <w:szCs w:val="32"/>
              </w:rPr>
              <w:t>次得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制定健康促进工作计划，定期总结。资料齐全，整理规范。</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有健康社区</w:t>
            </w:r>
            <w:r>
              <w:rPr>
                <w:kern w:val="0"/>
                <w:sz w:val="32"/>
                <w:szCs w:val="32"/>
              </w:rPr>
              <w:t>/</w:t>
            </w:r>
            <w:r>
              <w:rPr>
                <w:rFonts w:hint="eastAsia"/>
                <w:kern w:val="0"/>
                <w:sz w:val="32"/>
                <w:szCs w:val="32"/>
              </w:rPr>
              <w:t>健康村工作方案或计划，工作内容明确，措施具体，责任分工合理，得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二级</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分值</w:t>
            </w:r>
          </w:p>
        </w:tc>
        <w:tc>
          <w:tcPr>
            <w:tcW w:w="99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健康社区</w:t>
            </w:r>
            <w:r>
              <w:rPr>
                <w:kern w:val="0"/>
                <w:sz w:val="32"/>
                <w:szCs w:val="32"/>
              </w:rPr>
              <w:t>/</w:t>
            </w:r>
            <w:r>
              <w:rPr>
                <w:rFonts w:hint="eastAsia"/>
                <w:kern w:val="0"/>
                <w:sz w:val="32"/>
                <w:szCs w:val="32"/>
              </w:rPr>
              <w:t>健康村建设活动的文字、图片、实物资料齐全，整理规范，得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有健康社区</w:t>
            </w:r>
            <w:r>
              <w:rPr>
                <w:kern w:val="0"/>
                <w:sz w:val="32"/>
                <w:szCs w:val="32"/>
              </w:rPr>
              <w:t>/</w:t>
            </w:r>
            <w:r>
              <w:rPr>
                <w:rFonts w:hint="eastAsia"/>
                <w:kern w:val="0"/>
                <w:sz w:val="32"/>
                <w:szCs w:val="32"/>
              </w:rPr>
              <w:t>健康村工作总结，结构合理，内容详实，得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992"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二、健康环境（</w:t>
            </w:r>
            <w:r>
              <w:rPr>
                <w:kern w:val="0"/>
                <w:sz w:val="32"/>
                <w:szCs w:val="32"/>
              </w:rPr>
              <w:t>20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无烟环境</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辖区内所有室内公共场所、工作场所和公共交通工具一律禁止吸烟。</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居</w:t>
            </w:r>
            <w:r>
              <w:rPr>
                <w:kern w:val="0"/>
                <w:sz w:val="32"/>
                <w:szCs w:val="32"/>
              </w:rPr>
              <w:t>/</w:t>
            </w:r>
            <w:r>
              <w:rPr>
                <w:rFonts w:hint="eastAsia"/>
                <w:kern w:val="0"/>
                <w:sz w:val="32"/>
                <w:szCs w:val="32"/>
              </w:rPr>
              <w:t>村委会办公室、卫生室、主要道路没有发现烟头或者吸烟现象，得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r>
              <w:rPr>
                <w:kern w:val="0"/>
                <w:sz w:val="32"/>
                <w:szCs w:val="32"/>
              </w:rPr>
              <w:br w:type="textWrapping"/>
            </w: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社区主要建筑物入口处、电梯、公共厕所、会议室等区域有明显的无烟标识。</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居</w:t>
            </w:r>
            <w:r>
              <w:rPr>
                <w:kern w:val="0"/>
                <w:sz w:val="32"/>
                <w:szCs w:val="32"/>
              </w:rPr>
              <w:t>/</w:t>
            </w:r>
            <w:r>
              <w:rPr>
                <w:rFonts w:hint="eastAsia"/>
                <w:kern w:val="0"/>
                <w:sz w:val="32"/>
                <w:szCs w:val="32"/>
              </w:rPr>
              <w:t>村委会主要建筑物入口处、电梯、公共厕所、会议室有禁烟标识和健康提示，得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社区内无烟草广告和促销。</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社区内无烟草广告和促销，得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自然环境</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环境整洁，垃圾箱数量满足需要，垃圾日产日清。</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环境整洁，垃圾箱整洁，无垃圾零散堆放现象，得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使用卫生厕所家庭比例达到</w:t>
            </w:r>
            <w:r>
              <w:rPr>
                <w:kern w:val="0"/>
                <w:sz w:val="32"/>
                <w:szCs w:val="32"/>
              </w:rPr>
              <w:t>80%</w:t>
            </w:r>
            <w:r>
              <w:rPr>
                <w:rFonts w:hint="eastAsia"/>
                <w:kern w:val="0"/>
                <w:sz w:val="32"/>
                <w:szCs w:val="32"/>
              </w:rPr>
              <w:t>，粪便无害化处理。</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农村使用卫生厕所比例达到</w:t>
            </w:r>
            <w:r>
              <w:rPr>
                <w:kern w:val="0"/>
                <w:sz w:val="32"/>
                <w:szCs w:val="32"/>
              </w:rPr>
              <w:t>80%</w:t>
            </w:r>
            <w:r>
              <w:rPr>
                <w:rFonts w:hint="eastAsia"/>
                <w:kern w:val="0"/>
                <w:sz w:val="32"/>
                <w:szCs w:val="32"/>
              </w:rPr>
              <w:t>，或者城市公共厕所清洁卫生，得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人文环境</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有固定健身场所和基本的健身设备，设备定期维护以保证正常使用，有安全提示。</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有固定健身场所和基本的健身设备，得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健身设备无健康隐患，周边有安全提示，得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有健康文化场所，提供健康教育资料，提供交流环境。</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 </w:t>
            </w:r>
            <w:r>
              <w:rPr>
                <w:rFonts w:hint="eastAsia"/>
                <w:kern w:val="0"/>
                <w:sz w:val="32"/>
                <w:szCs w:val="32"/>
              </w:rPr>
              <w:t>有开展健康文化的场所，得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该场所提供健康教育资料，定期组织健康交流，得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对弱势群体有健康帮扶措施。</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对弱势群体有健康帮扶措施，得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基本健康教育服务</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配合基层医疗卫生机构开展健康教育活动，活动质量和频次符合基本公共卫生服务项目要求。</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有开展健康教育工作的计划和总结，得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每年开展</w:t>
            </w:r>
            <w:r>
              <w:rPr>
                <w:kern w:val="0"/>
                <w:sz w:val="32"/>
                <w:szCs w:val="32"/>
              </w:rPr>
              <w:t>4</w:t>
            </w:r>
            <w:r>
              <w:rPr>
                <w:rFonts w:hint="eastAsia"/>
                <w:kern w:val="0"/>
                <w:sz w:val="32"/>
                <w:szCs w:val="32"/>
              </w:rPr>
              <w:t>次以上健康教育讲座，得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每年开展健康咨询，得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建有健康教育宣传栏并定期更新，得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定期发放健康教育材料，得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992"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二级</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分值</w:t>
            </w:r>
          </w:p>
        </w:tc>
        <w:tc>
          <w:tcPr>
            <w:tcW w:w="99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三、健康活动（</w:t>
            </w:r>
            <w:r>
              <w:rPr>
                <w:kern w:val="0"/>
                <w:sz w:val="32"/>
                <w:szCs w:val="32"/>
              </w:rPr>
              <w:t>50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健康</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家庭</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配合有关部门，组织社区居民参加健康家庭（含流动人口）评选活动。</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有健康家庭评选工作计划和总结，有具体步骤和流程，得</w:t>
            </w:r>
            <w:r>
              <w:rPr>
                <w:kern w:val="0"/>
                <w:sz w:val="32"/>
                <w:szCs w:val="32"/>
              </w:rPr>
              <w:t>2</w:t>
            </w:r>
            <w:r>
              <w:rPr>
                <w:rFonts w:hint="eastAsia"/>
                <w:kern w:val="0"/>
                <w:sz w:val="32"/>
                <w:szCs w:val="32"/>
              </w:rPr>
              <w:t>分。动员、组织辖区居民参加健康家庭评选，得</w:t>
            </w:r>
            <w:r>
              <w:rPr>
                <w:kern w:val="0"/>
                <w:sz w:val="32"/>
                <w:szCs w:val="32"/>
              </w:rPr>
              <w:t>2</w:t>
            </w:r>
            <w:r>
              <w:rPr>
                <w:rFonts w:hint="eastAsia"/>
                <w:kern w:val="0"/>
                <w:sz w:val="32"/>
                <w:szCs w:val="32"/>
              </w:rPr>
              <w:t>分。开展针对家庭的健康活动，得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6</w:t>
            </w:r>
          </w:p>
        </w:tc>
        <w:tc>
          <w:tcPr>
            <w:tcW w:w="992"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r>
              <w:rPr>
                <w:kern w:val="0"/>
                <w:sz w:val="32"/>
                <w:szCs w:val="32"/>
              </w:rPr>
              <w:br w:type="textWrapping"/>
            </w: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选出的健康家庭符合健康家庭标准，对辖区其他家庭起到示范带头作用。</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现场进入一个健康家庭，家庭环境清洁得</w:t>
            </w:r>
            <w:r>
              <w:rPr>
                <w:kern w:val="0"/>
                <w:sz w:val="32"/>
                <w:szCs w:val="32"/>
              </w:rPr>
              <w:t>1</w:t>
            </w:r>
            <w:r>
              <w:rPr>
                <w:rFonts w:hint="eastAsia"/>
                <w:kern w:val="0"/>
                <w:sz w:val="32"/>
                <w:szCs w:val="32"/>
              </w:rPr>
              <w:t>分；有健康标识和健康材料得</w:t>
            </w:r>
            <w:r>
              <w:rPr>
                <w:kern w:val="0"/>
                <w:sz w:val="32"/>
                <w:szCs w:val="32"/>
              </w:rPr>
              <w:t>1</w:t>
            </w:r>
            <w:r>
              <w:rPr>
                <w:rFonts w:hint="eastAsia"/>
                <w:kern w:val="0"/>
                <w:sz w:val="32"/>
                <w:szCs w:val="32"/>
              </w:rPr>
              <w:t>分；无人吸烟得</w:t>
            </w:r>
            <w:r>
              <w:rPr>
                <w:kern w:val="0"/>
                <w:sz w:val="32"/>
                <w:szCs w:val="32"/>
              </w:rPr>
              <w:t>1</w:t>
            </w:r>
            <w:r>
              <w:rPr>
                <w:rFonts w:hint="eastAsia"/>
                <w:kern w:val="0"/>
                <w:sz w:val="32"/>
                <w:szCs w:val="32"/>
              </w:rPr>
              <w:t>分；家庭关系和邻里关系和谐得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主题</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活动</w:t>
            </w: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社区每年自发组织</w:t>
            </w:r>
            <w:r>
              <w:rPr>
                <w:kern w:val="0"/>
                <w:sz w:val="32"/>
                <w:szCs w:val="32"/>
              </w:rPr>
              <w:t>4</w:t>
            </w:r>
            <w:r>
              <w:rPr>
                <w:rFonts w:hint="eastAsia"/>
                <w:kern w:val="0"/>
                <w:sz w:val="32"/>
                <w:szCs w:val="32"/>
              </w:rPr>
              <w:t>次以上健康讲座（包含流动人口专场）。（讲座主题在辖区健康教育机构的业务指导下确定。可包括以下内容：科学就医、合理用药、传染病预防、安全急救；合理膳食、适量运动、戒烟限酒、心理平衡；母婴保健、科学育儿、健康老龄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每年开展</w:t>
            </w:r>
            <w:r>
              <w:rPr>
                <w:kern w:val="0"/>
                <w:sz w:val="32"/>
                <w:szCs w:val="32"/>
              </w:rPr>
              <w:t>4</w:t>
            </w:r>
            <w:r>
              <w:rPr>
                <w:rFonts w:hint="eastAsia"/>
                <w:kern w:val="0"/>
                <w:sz w:val="32"/>
                <w:szCs w:val="32"/>
              </w:rPr>
              <w:t>次及以上健康讲座或咨询得</w:t>
            </w:r>
            <w:r>
              <w:rPr>
                <w:kern w:val="0"/>
                <w:sz w:val="32"/>
                <w:szCs w:val="32"/>
              </w:rPr>
              <w:t>10</w:t>
            </w:r>
            <w:r>
              <w:rPr>
                <w:rFonts w:hint="eastAsia"/>
                <w:kern w:val="0"/>
                <w:sz w:val="32"/>
                <w:szCs w:val="32"/>
              </w:rPr>
              <w:t>分，</w:t>
            </w:r>
            <w:r>
              <w:rPr>
                <w:kern w:val="0"/>
                <w:sz w:val="32"/>
                <w:szCs w:val="32"/>
              </w:rPr>
              <w:t>2-3</w:t>
            </w:r>
            <w:r>
              <w:rPr>
                <w:rFonts w:hint="eastAsia"/>
                <w:kern w:val="0"/>
                <w:sz w:val="32"/>
                <w:szCs w:val="32"/>
              </w:rPr>
              <w:t>次得</w:t>
            </w:r>
            <w:r>
              <w:rPr>
                <w:kern w:val="0"/>
                <w:sz w:val="32"/>
                <w:szCs w:val="32"/>
              </w:rPr>
              <w:t>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每年举办</w:t>
            </w:r>
            <w:r>
              <w:rPr>
                <w:kern w:val="0"/>
                <w:sz w:val="32"/>
                <w:szCs w:val="32"/>
              </w:rPr>
              <w:t>2</w:t>
            </w:r>
            <w:r>
              <w:rPr>
                <w:rFonts w:hint="eastAsia"/>
                <w:kern w:val="0"/>
                <w:sz w:val="32"/>
                <w:szCs w:val="32"/>
              </w:rPr>
              <w:t>次以上、面向辖区居民的集体活动。（如健康知识竞赛、健康演讲比赛、戒烟竞赛、健康展览展示、社区体育活动等。）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每年举办</w:t>
            </w:r>
            <w:r>
              <w:rPr>
                <w:kern w:val="0"/>
                <w:sz w:val="32"/>
                <w:szCs w:val="32"/>
              </w:rPr>
              <w:t>2</w:t>
            </w:r>
            <w:r>
              <w:rPr>
                <w:rFonts w:hint="eastAsia"/>
                <w:kern w:val="0"/>
                <w:sz w:val="32"/>
                <w:szCs w:val="32"/>
              </w:rPr>
              <w:t>次及以上、</w:t>
            </w:r>
            <w:r>
              <w:rPr>
                <w:kern w:val="0"/>
                <w:sz w:val="32"/>
                <w:szCs w:val="32"/>
              </w:rPr>
              <w:t>50</w:t>
            </w:r>
            <w:r>
              <w:rPr>
                <w:rFonts w:hint="eastAsia"/>
                <w:kern w:val="0"/>
                <w:sz w:val="32"/>
                <w:szCs w:val="32"/>
              </w:rPr>
              <w:t>个以上居民参与的集体活动，得</w:t>
            </w:r>
            <w:r>
              <w:rPr>
                <w:kern w:val="0"/>
                <w:sz w:val="32"/>
                <w:szCs w:val="32"/>
              </w:rPr>
              <w:t>10</w:t>
            </w:r>
            <w:r>
              <w:rPr>
                <w:rFonts w:hint="eastAsia"/>
                <w:kern w:val="0"/>
                <w:sz w:val="32"/>
                <w:szCs w:val="32"/>
              </w:rPr>
              <w:t>分，</w:t>
            </w:r>
            <w:r>
              <w:rPr>
                <w:kern w:val="0"/>
                <w:sz w:val="32"/>
                <w:szCs w:val="32"/>
              </w:rPr>
              <w:t>1</w:t>
            </w:r>
            <w:r>
              <w:rPr>
                <w:rFonts w:hint="eastAsia"/>
                <w:kern w:val="0"/>
                <w:sz w:val="32"/>
                <w:szCs w:val="32"/>
              </w:rPr>
              <w:t>次得</w:t>
            </w:r>
            <w:r>
              <w:rPr>
                <w:kern w:val="0"/>
                <w:sz w:val="32"/>
                <w:szCs w:val="32"/>
              </w:rPr>
              <w:t>5</w:t>
            </w:r>
            <w:r>
              <w:rPr>
                <w:rFonts w:hint="eastAsia"/>
                <w:kern w:val="0"/>
                <w:sz w:val="32"/>
                <w:szCs w:val="32"/>
              </w:rPr>
              <w:t>分。</w:t>
            </w:r>
          </w:p>
        </w:tc>
        <w:tc>
          <w:tcPr>
            <w:tcW w:w="709" w:type="dxa"/>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开展有特色的健康教育活动，为居民提供健康自测和技术指导。（如健康小屋、健康加油站、健康餐厅、健康一条街、健康俱乐部等。）</w:t>
            </w: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开展有特色的健康教育活动，得</w:t>
            </w:r>
            <w:r>
              <w:rPr>
                <w:kern w:val="0"/>
                <w:sz w:val="32"/>
                <w:szCs w:val="32"/>
              </w:rPr>
              <w:t>5</w:t>
            </w:r>
            <w:r>
              <w:rPr>
                <w:rFonts w:hint="eastAsia"/>
                <w:kern w:val="0"/>
                <w:sz w:val="32"/>
                <w:szCs w:val="32"/>
              </w:rPr>
              <w:t>分。</w:t>
            </w:r>
            <w:r>
              <w:rPr>
                <w:kern w:val="0"/>
                <w:sz w:val="32"/>
                <w:szCs w:val="32"/>
              </w:rPr>
              <w:br w:type="textWrapping"/>
            </w:r>
            <w:r>
              <w:rPr>
                <w:rFonts w:hint="eastAsia"/>
                <w:kern w:val="0"/>
                <w:sz w:val="32"/>
                <w:szCs w:val="32"/>
              </w:rPr>
              <w:t>采取某种形式，为居民提供健康自测和健康指导，得</w:t>
            </w:r>
            <w:r>
              <w:rPr>
                <w:kern w:val="0"/>
                <w:sz w:val="32"/>
                <w:szCs w:val="32"/>
              </w:rPr>
              <w:t>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99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四、建设效果（</w:t>
            </w:r>
            <w:r>
              <w:rPr>
                <w:kern w:val="0"/>
                <w:sz w:val="32"/>
                <w:szCs w:val="32"/>
              </w:rPr>
              <w:t>10</w:t>
            </w:r>
            <w:r>
              <w:rPr>
                <w:rFonts w:hint="eastAsia"/>
                <w:kern w:val="0"/>
                <w:sz w:val="32"/>
                <w:szCs w:val="32"/>
              </w:rPr>
              <w:t>分）</w:t>
            </w: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目标人群评价</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目标人群对健康促进工作支持、理解、满意</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详见目标人群测评方案。</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992"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快速</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合计</w:t>
            </w: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100</w:t>
            </w:r>
          </w:p>
        </w:tc>
        <w:tc>
          <w:tcPr>
            <w:tcW w:w="992"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sz w:val="32"/>
          <w:szCs w:val="32"/>
        </w:rPr>
        <w:sectPr>
          <w:pgSz w:w="16838" w:h="11906" w:orient="landscape"/>
          <w:pgMar w:top="1531" w:right="1418" w:bottom="1531" w:left="1418" w:header="851" w:footer="992" w:gutter="0"/>
          <w:pgNumType w:fmt="numberInDash"/>
          <w:cols w:space="720" w:num="1"/>
          <w:docGrid w:linePitch="312" w:charSpace="0"/>
        </w:sectPr>
      </w:pPr>
      <w:r>
        <w:rPr>
          <w:rFonts w:hint="eastAsia"/>
          <w:sz w:val="32"/>
          <w:szCs w:val="32"/>
        </w:rPr>
        <w:t>说明：健康社区</w:t>
      </w:r>
      <w:r>
        <w:rPr>
          <w:sz w:val="32"/>
          <w:szCs w:val="32"/>
        </w:rPr>
        <w:t>/</w:t>
      </w:r>
      <w:r>
        <w:rPr>
          <w:rFonts w:hint="eastAsia"/>
          <w:sz w:val="32"/>
          <w:szCs w:val="32"/>
        </w:rPr>
        <w:t>健康村现场评估表采取百分制，现场评估达到</w:t>
      </w:r>
      <w:r>
        <w:rPr>
          <w:sz w:val="32"/>
          <w:szCs w:val="32"/>
        </w:rPr>
        <w:t>70</w:t>
      </w:r>
      <w:r>
        <w:rPr>
          <w:rFonts w:hint="eastAsia"/>
          <w:sz w:val="32"/>
          <w:szCs w:val="32"/>
        </w:rPr>
        <w:t>分及以上，认为达到健康社区</w:t>
      </w:r>
      <w:r>
        <w:rPr>
          <w:sz w:val="32"/>
          <w:szCs w:val="32"/>
        </w:rPr>
        <w:t>/</w:t>
      </w:r>
      <w:r>
        <w:rPr>
          <w:rFonts w:hint="eastAsia"/>
          <w:sz w:val="32"/>
          <w:szCs w:val="32"/>
        </w:rPr>
        <w:t>健康村标准。</w:t>
      </w:r>
    </w:p>
    <w:p>
      <w:pPr>
        <w:keepNext w:val="0"/>
        <w:keepLines w:val="0"/>
        <w:pageBreakBefore w:val="0"/>
        <w:widowControl/>
        <w:kinsoku/>
        <w:overflowPunct/>
        <w:topLinePunct w:val="0"/>
        <w:bidi w:val="0"/>
        <w:spacing w:line="600" w:lineRule="exact"/>
        <w:ind w:left="1"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2-4</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健康家庭参考标准（试行）</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eastAsia="仿宋_GB2312"/>
          <w:sz w:val="32"/>
          <w:szCs w:val="32"/>
        </w:rPr>
      </w:pP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各</w:t>
      </w:r>
      <w:r>
        <w:rPr>
          <w:rFonts w:hint="eastAsia" w:ascii="仿宋_GB2312" w:hAnsi="仿宋" w:eastAsia="仿宋_GB2312"/>
          <w:spacing w:val="-2"/>
          <w:sz w:val="32"/>
          <w:szCs w:val="32"/>
        </w:rPr>
        <w:t>县（区）</w:t>
      </w:r>
      <w:r>
        <w:rPr>
          <w:rFonts w:hint="eastAsia" w:ascii="仿宋_GB2312" w:hAnsi="仿宋" w:eastAsia="仿宋_GB2312"/>
          <w:sz w:val="32"/>
          <w:szCs w:val="32"/>
        </w:rPr>
        <w:t>结合当地实际情况，采取媒体动员、社区组织、自愿申报、社区推荐、区县评选等方式，开展健康家庭评选活动。</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健康家庭标准如下：</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1.</w:t>
      </w:r>
      <w:r>
        <w:rPr>
          <w:rFonts w:hint="eastAsia" w:ascii="仿宋_GB2312" w:hAnsi="仿宋" w:eastAsia="仿宋_GB2312"/>
          <w:sz w:val="32"/>
          <w:szCs w:val="32"/>
        </w:rPr>
        <w:t>家庭卫生整洁，光线充足，通风良好。</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2.</w:t>
      </w:r>
      <w:r>
        <w:rPr>
          <w:rFonts w:hint="eastAsia" w:ascii="仿宋_GB2312" w:hAnsi="仿宋" w:eastAsia="仿宋_GB2312"/>
          <w:sz w:val="32"/>
          <w:szCs w:val="32"/>
        </w:rPr>
        <w:t>厕所卫生，垃圾定点投放，文明饲养禽畜宠物。</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3.</w:t>
      </w:r>
      <w:r>
        <w:rPr>
          <w:rFonts w:hint="eastAsia" w:ascii="仿宋_GB2312" w:hAnsi="仿宋" w:eastAsia="仿宋_GB2312"/>
          <w:sz w:val="32"/>
          <w:szCs w:val="32"/>
        </w:rPr>
        <w:t>主动学习健康知识，树立健康理念。</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4.</w:t>
      </w:r>
      <w:r>
        <w:rPr>
          <w:rFonts w:hint="eastAsia" w:ascii="仿宋_GB2312" w:hAnsi="仿宋" w:eastAsia="仿宋_GB2312"/>
          <w:sz w:val="32"/>
          <w:szCs w:val="32"/>
        </w:rPr>
        <w:t>养成良好生活习惯，讲究个人卫生。</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5.</w:t>
      </w:r>
      <w:r>
        <w:rPr>
          <w:rFonts w:hint="eastAsia" w:ascii="仿宋_GB2312" w:hAnsi="仿宋" w:eastAsia="仿宋_GB2312"/>
          <w:sz w:val="32"/>
          <w:szCs w:val="32"/>
        </w:rPr>
        <w:t>合理膳食，戒烟限酒。</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6.</w:t>
      </w:r>
      <w:r>
        <w:rPr>
          <w:rFonts w:hint="eastAsia" w:ascii="仿宋_GB2312" w:hAnsi="仿宋" w:eastAsia="仿宋_GB2312"/>
          <w:sz w:val="32"/>
          <w:szCs w:val="32"/>
        </w:rPr>
        <w:t>适量运动，心理平衡。</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7.</w:t>
      </w:r>
      <w:r>
        <w:rPr>
          <w:rFonts w:hint="eastAsia" w:ascii="仿宋_GB2312" w:hAnsi="仿宋" w:eastAsia="仿宋_GB2312"/>
          <w:sz w:val="32"/>
          <w:szCs w:val="32"/>
        </w:rPr>
        <w:t>定期体检，科学就医。</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8.</w:t>
      </w:r>
      <w:r>
        <w:rPr>
          <w:rFonts w:hint="eastAsia" w:ascii="仿宋_GB2312" w:hAnsi="仿宋" w:eastAsia="仿宋_GB2312"/>
          <w:sz w:val="32"/>
          <w:szCs w:val="32"/>
        </w:rPr>
        <w:t>优生优育，爱老敬老。</w:t>
      </w:r>
    </w:p>
    <w:p>
      <w:pPr>
        <w:pStyle w:val="37"/>
        <w:keepNext w:val="0"/>
        <w:keepLines w:val="0"/>
        <w:pageBreakBefore w:val="0"/>
        <w:kinsoku/>
        <w:overflowPunct/>
        <w:topLinePunct w:val="0"/>
        <w:bidi w:val="0"/>
        <w:spacing w:line="600" w:lineRule="exact"/>
        <w:ind w:firstLine="640" w:firstLineChars="200"/>
        <w:jc w:val="left"/>
        <w:textAlignment w:val="auto"/>
        <w:rPr>
          <w:rFonts w:ascii="仿宋_GB2312" w:hAnsi="仿宋" w:eastAsia="仿宋_GB2312"/>
          <w:sz w:val="32"/>
          <w:szCs w:val="32"/>
        </w:rPr>
      </w:pPr>
      <w:r>
        <w:rPr>
          <w:rFonts w:ascii="仿宋_GB2312" w:hAnsi="仿宋" w:eastAsia="仿宋_GB2312"/>
          <w:sz w:val="32"/>
          <w:szCs w:val="32"/>
        </w:rPr>
        <w:t xml:space="preserve">    9.</w:t>
      </w:r>
      <w:r>
        <w:rPr>
          <w:rFonts w:hint="eastAsia" w:ascii="仿宋_GB2312" w:hAnsi="仿宋" w:eastAsia="仿宋_GB2312"/>
          <w:sz w:val="32"/>
          <w:szCs w:val="32"/>
        </w:rPr>
        <w:t>家庭和谐，崇尚公德。</w:t>
      </w:r>
    </w:p>
    <w:p>
      <w:pPr>
        <w:pStyle w:val="37"/>
        <w:keepNext w:val="0"/>
        <w:keepLines w:val="0"/>
        <w:pageBreakBefore w:val="0"/>
        <w:kinsoku/>
        <w:overflowPunct/>
        <w:topLinePunct w:val="0"/>
        <w:bidi w:val="0"/>
        <w:spacing w:line="600" w:lineRule="exact"/>
        <w:ind w:firstLine="640" w:firstLineChars="200"/>
        <w:jc w:val="left"/>
        <w:textAlignment w:val="auto"/>
        <w:rPr>
          <w:sz w:val="32"/>
          <w:szCs w:val="32"/>
        </w:rPr>
      </w:pPr>
      <w:r>
        <w:rPr>
          <w:rFonts w:ascii="仿宋_GB2312" w:hAnsi="仿宋" w:eastAsia="仿宋_GB2312"/>
          <w:sz w:val="32"/>
          <w:szCs w:val="32"/>
        </w:rPr>
        <w:t xml:space="preserve">    10.</w:t>
      </w:r>
      <w:r>
        <w:rPr>
          <w:rFonts w:hint="eastAsia" w:ascii="仿宋_GB2312" w:hAnsi="仿宋" w:eastAsia="仿宋_GB2312"/>
          <w:sz w:val="32"/>
          <w:szCs w:val="32"/>
        </w:rPr>
        <w:t>邻里互助，支持公益。</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sz w:val="32"/>
          <w:szCs w:val="32"/>
        </w:rPr>
        <w:sectPr>
          <w:headerReference r:id="rId7" w:type="default"/>
          <w:footerReference r:id="rId8" w:type="default"/>
          <w:footerReference r:id="rId9" w:type="even"/>
          <w:pgSz w:w="11906" w:h="16838"/>
          <w:pgMar w:top="1814" w:right="1474" w:bottom="1701" w:left="1588" w:header="851" w:footer="992" w:gutter="0"/>
          <w:pgNumType w:fmt="numberInDash"/>
          <w:cols w:space="720" w:num="1"/>
          <w:docGrid w:linePitch="312" w:charSpace="0"/>
        </w:sect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2-5</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健康促进机关评价参考标准</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二级</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一、组织管理（</w:t>
            </w:r>
            <w:r>
              <w:rPr>
                <w:kern w:val="0"/>
                <w:sz w:val="32"/>
                <w:szCs w:val="32"/>
              </w:rPr>
              <w:t>20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承诺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倡导</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机关</w:t>
            </w:r>
            <w:r>
              <w:rPr>
                <w:kern w:val="0"/>
                <w:sz w:val="32"/>
                <w:szCs w:val="32"/>
              </w:rPr>
              <w:t>/</w:t>
            </w:r>
            <w:r>
              <w:rPr>
                <w:rFonts w:hint="eastAsia"/>
                <w:kern w:val="0"/>
                <w:sz w:val="32"/>
                <w:szCs w:val="32"/>
              </w:rPr>
              <w:t>事业单位书面承诺建设健康促进机关。</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采取签署承诺书或印发文件等形式，承诺建设健康促进机关，得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召开全体职工大会，公开倡议全体职工积极参与健康促进机关建设。</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召开全体职工大会，对全体职工发出倡议，得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协调</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机制</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成立机关主要负责同志牵头的健康促进机关领导小组，明确职责分工。</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成立机关主要负责同志牵头的健康促进机关领导小组，明确职责分工，得</w:t>
            </w:r>
            <w:r>
              <w:rPr>
                <w:kern w:val="0"/>
                <w:sz w:val="32"/>
                <w:szCs w:val="32"/>
              </w:rPr>
              <w:t>3</w:t>
            </w:r>
            <w:r>
              <w:rPr>
                <w:rFonts w:hint="eastAsia"/>
                <w:kern w:val="0"/>
                <w:sz w:val="32"/>
                <w:szCs w:val="32"/>
              </w:rPr>
              <w:t>分。</w:t>
            </w:r>
          </w:p>
        </w:tc>
        <w:tc>
          <w:tcPr>
            <w:tcW w:w="709" w:type="dxa"/>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每季度召开工作例会，讨论机关主要健康问题并提出具体应对措施。</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每季度召开工作例会，讨论机关主要健康问题并提出具体应对措施，得</w:t>
            </w:r>
            <w:r>
              <w:rPr>
                <w:kern w:val="0"/>
                <w:sz w:val="32"/>
                <w:szCs w:val="32"/>
              </w:rPr>
              <w:t>2</w:t>
            </w:r>
            <w:r>
              <w:rPr>
                <w:rFonts w:hint="eastAsia"/>
                <w:kern w:val="0"/>
                <w:sz w:val="32"/>
                <w:szCs w:val="32"/>
              </w:rPr>
              <w:t>分。</w:t>
            </w:r>
          </w:p>
        </w:tc>
        <w:tc>
          <w:tcPr>
            <w:tcW w:w="709" w:type="dxa"/>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规章</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制度</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将健康促进机关建设纳入机构年度工作计划。</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将健康促进机关建设纳入机构年度工作计划，得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制定促进职工健康的规章制度和相关措施。如改善单位环境卫生、落实公共场所无烟、促进职工采取健康生活方式、预防控制重大疾病和突发公共卫生事件等。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制定促进职工健康的规章制度和相关措施。每制定一条得</w:t>
            </w:r>
            <w:r>
              <w:rPr>
                <w:kern w:val="0"/>
                <w:sz w:val="32"/>
                <w:szCs w:val="32"/>
              </w:rPr>
              <w:t>1</w:t>
            </w:r>
            <w:r>
              <w:rPr>
                <w:rFonts w:hint="eastAsia"/>
                <w:kern w:val="0"/>
                <w:sz w:val="32"/>
                <w:szCs w:val="32"/>
              </w:rPr>
              <w:t>分，累计不超过</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组织</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实施</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专人负责健康促进机关工作，每年接受一次专业培训。</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有专人负责健康促进机关工作，得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每年接受</w:t>
            </w:r>
            <w:r>
              <w:rPr>
                <w:kern w:val="0"/>
                <w:sz w:val="32"/>
                <w:szCs w:val="32"/>
              </w:rPr>
              <w:t>1</w:t>
            </w:r>
            <w:r>
              <w:rPr>
                <w:rFonts w:hint="eastAsia"/>
                <w:kern w:val="0"/>
                <w:sz w:val="32"/>
                <w:szCs w:val="32"/>
              </w:rPr>
              <w:t>次健康促进培训，得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制定健康促进机关工作计划，定期总结，健康相关档案资料齐全。</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有健康促进机关工作方案或计划，工作内容明确，措施具体，责任分工合理，得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健康促进机关建设活动的文字、图片、实物资料齐全，整理规范，得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有健康促进机关工作总结，结构合理，内容详实，得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二、健康环境（</w:t>
            </w:r>
            <w:r>
              <w:rPr>
                <w:kern w:val="0"/>
                <w:sz w:val="32"/>
                <w:szCs w:val="32"/>
              </w:rPr>
              <w:t>20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无烟环境</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机构所有室内公共场所、工作场所禁止吸烟。</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机构的办公室、卫生室、所属室外环境没有发现烟头或者吸烟现象，得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机构主要建筑物入口处、电梯、公共厕所、会议室等区域有明显的无烟标识。</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机构主要建筑物入口处、电梯、公共厕所、会议室有禁烟标识和健康提示，得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3.</w:t>
            </w:r>
            <w:r>
              <w:rPr>
                <w:rFonts w:hint="eastAsia"/>
                <w:kern w:val="0"/>
                <w:sz w:val="32"/>
                <w:szCs w:val="32"/>
              </w:rPr>
              <w:t>机构内无烟草广告和促销。</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机构内无烟草广告和促销，得</w:t>
            </w:r>
            <w:r>
              <w:rPr>
                <w:kern w:val="0"/>
                <w:sz w:val="32"/>
                <w:szCs w:val="32"/>
              </w:rPr>
              <w:t>2</w:t>
            </w:r>
            <w:r>
              <w:rPr>
                <w:rFonts w:hint="eastAsia"/>
                <w:kern w:val="0"/>
                <w:sz w:val="32"/>
                <w:szCs w:val="32"/>
              </w:rPr>
              <w:t>分。</w:t>
            </w:r>
          </w:p>
        </w:tc>
        <w:tc>
          <w:tcPr>
            <w:tcW w:w="709" w:type="dxa"/>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自然环境</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环境整洁舒适，垃圾日产日清。</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环境整洁舒适，垃圾日产日清，得</w:t>
            </w:r>
            <w:r>
              <w:rPr>
                <w:kern w:val="0"/>
                <w:sz w:val="32"/>
                <w:szCs w:val="32"/>
              </w:rPr>
              <w:t>2</w:t>
            </w:r>
            <w:r>
              <w:rPr>
                <w:rFonts w:hint="eastAsia"/>
                <w:kern w:val="0"/>
                <w:sz w:val="32"/>
                <w:szCs w:val="32"/>
              </w:rPr>
              <w:t>分。</w:t>
            </w:r>
          </w:p>
        </w:tc>
        <w:tc>
          <w:tcPr>
            <w:tcW w:w="709" w:type="dxa"/>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厕所清洁卫生，数量满足需要，有洗手设施。</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厕所清洁卫生，数量满足需要，有洗手设施，得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3.</w:t>
            </w:r>
            <w:r>
              <w:rPr>
                <w:rFonts w:hint="eastAsia"/>
                <w:kern w:val="0"/>
                <w:sz w:val="32"/>
                <w:szCs w:val="32"/>
              </w:rPr>
              <w:t>职工食堂应符合卫生要求，膳食结构合理。</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职工食堂应符合卫生要求，膳食结构合理，得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人文</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环境</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给职工提供锻炼和阅读环境，对弱势群体有健康帮扶措施。</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给职工提供锻炼环境，得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提供阅读环境，得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对弱势群体有健康帮扶措施</w:t>
            </w:r>
            <w:r>
              <w:rPr>
                <w:kern w:val="0"/>
                <w:sz w:val="32"/>
                <w:szCs w:val="32"/>
              </w:rPr>
              <w:t>.</w:t>
            </w:r>
            <w:r>
              <w:rPr>
                <w:rFonts w:hint="eastAsia"/>
                <w:kern w:val="0"/>
                <w:sz w:val="32"/>
                <w:szCs w:val="32"/>
              </w:rPr>
              <w:t>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6</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三、健康活动（</w:t>
            </w:r>
            <w:r>
              <w:rPr>
                <w:kern w:val="0"/>
                <w:sz w:val="32"/>
                <w:szCs w:val="32"/>
              </w:rPr>
              <w:t>50</w:t>
            </w:r>
            <w:r>
              <w:rPr>
                <w:rFonts w:hint="eastAsia"/>
                <w:kern w:val="0"/>
                <w:sz w:val="32"/>
                <w:szCs w:val="32"/>
              </w:rPr>
              <w:t>分）</w:t>
            </w: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健康</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服务</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有条件的机构设置卫生室或医务室，配备专</w:t>
            </w:r>
            <w:r>
              <w:rPr>
                <w:kern w:val="0"/>
                <w:sz w:val="32"/>
                <w:szCs w:val="32"/>
              </w:rPr>
              <w:t>/</w:t>
            </w:r>
            <w:r>
              <w:rPr>
                <w:rFonts w:hint="eastAsia"/>
                <w:kern w:val="0"/>
                <w:sz w:val="32"/>
                <w:szCs w:val="32"/>
              </w:rPr>
              <w:t>兼职的卫生技术人员，配置必需的医疗用品和急救药物。不具备医务室条件的机构，安排专人接受急救和疾病预防知识培训。</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设置卫生室或医务室，有专</w:t>
            </w:r>
            <w:r>
              <w:rPr>
                <w:kern w:val="0"/>
                <w:sz w:val="32"/>
                <w:szCs w:val="32"/>
              </w:rPr>
              <w:t>/</w:t>
            </w:r>
            <w:r>
              <w:rPr>
                <w:rFonts w:hint="eastAsia"/>
                <w:kern w:val="0"/>
                <w:sz w:val="32"/>
                <w:szCs w:val="32"/>
              </w:rPr>
              <w:t>兼职的卫生技术人员，有必需的医疗用品和急救药物，得</w:t>
            </w:r>
            <w:r>
              <w:rPr>
                <w:kern w:val="0"/>
                <w:sz w:val="32"/>
                <w:szCs w:val="32"/>
              </w:rPr>
              <w:t>10</w:t>
            </w:r>
            <w:r>
              <w:rPr>
                <w:rFonts w:hint="eastAsia"/>
                <w:kern w:val="0"/>
                <w:sz w:val="32"/>
                <w:szCs w:val="32"/>
              </w:rPr>
              <w:t>分。</w:t>
            </w:r>
            <w:r>
              <w:rPr>
                <w:kern w:val="0"/>
                <w:sz w:val="32"/>
                <w:szCs w:val="32"/>
              </w:rPr>
              <w:br w:type="textWrapping"/>
            </w:r>
            <w:r>
              <w:rPr>
                <w:rFonts w:hint="eastAsia"/>
                <w:kern w:val="0"/>
                <w:sz w:val="32"/>
                <w:szCs w:val="32"/>
              </w:rPr>
              <w:t>没有卫生室或医务室的机构，有专人接受急救和疾病预防知识培训，得</w:t>
            </w:r>
            <w:r>
              <w:rPr>
                <w:kern w:val="0"/>
                <w:sz w:val="32"/>
                <w:szCs w:val="32"/>
              </w:rPr>
              <w:t>10</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r>
              <w:rPr>
                <w:kern w:val="0"/>
                <w:sz w:val="32"/>
                <w:szCs w:val="32"/>
              </w:rPr>
              <w:br w:type="textWrapping"/>
            </w: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r>
              <w:rPr>
                <w:kern w:val="0"/>
                <w:sz w:val="32"/>
                <w:szCs w:val="32"/>
              </w:rPr>
              <w:br w:type="textWrapping"/>
            </w: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定期组织职工体检，根据体检结果制定健康管理计划。</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每年组织一次健康体检，得</w:t>
            </w:r>
            <w:r>
              <w:rPr>
                <w:kern w:val="0"/>
                <w:sz w:val="32"/>
                <w:szCs w:val="32"/>
              </w:rPr>
              <w:t>5</w:t>
            </w:r>
            <w:r>
              <w:rPr>
                <w:rFonts w:hint="eastAsia"/>
                <w:kern w:val="0"/>
                <w:sz w:val="32"/>
                <w:szCs w:val="32"/>
              </w:rPr>
              <w:t>分，每两年组织一次健康体检，得</w:t>
            </w:r>
            <w:r>
              <w:rPr>
                <w:kern w:val="0"/>
                <w:sz w:val="32"/>
                <w:szCs w:val="32"/>
              </w:rPr>
              <w:t>3</w:t>
            </w:r>
            <w:r>
              <w:rPr>
                <w:rFonts w:hint="eastAsia"/>
                <w:kern w:val="0"/>
                <w:sz w:val="32"/>
                <w:szCs w:val="32"/>
              </w:rPr>
              <w:t>分。</w:t>
            </w:r>
            <w:r>
              <w:rPr>
                <w:kern w:val="0"/>
                <w:sz w:val="32"/>
                <w:szCs w:val="32"/>
              </w:rPr>
              <w:br w:type="textWrapping"/>
            </w:r>
            <w:r>
              <w:rPr>
                <w:rFonts w:hint="eastAsia"/>
                <w:kern w:val="0"/>
                <w:sz w:val="32"/>
                <w:szCs w:val="32"/>
              </w:rPr>
              <w:t>根据体检结果，制定有针对性的健康管理计划或措施，得</w:t>
            </w:r>
            <w:r>
              <w:rPr>
                <w:kern w:val="0"/>
                <w:sz w:val="32"/>
                <w:szCs w:val="32"/>
              </w:rPr>
              <w:t>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主题</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活动</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开展工间操，定期组织职工开展跑步、爬山、球类、游泳等活动，提高职工身体素质。</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每开展一项集体文体活动，得</w:t>
            </w:r>
            <w:r>
              <w:rPr>
                <w:kern w:val="0"/>
                <w:sz w:val="32"/>
                <w:szCs w:val="32"/>
              </w:rPr>
              <w:t>3</w:t>
            </w:r>
            <w:r>
              <w:rPr>
                <w:rFonts w:hint="eastAsia"/>
                <w:kern w:val="0"/>
                <w:sz w:val="32"/>
                <w:szCs w:val="32"/>
              </w:rPr>
              <w:t>分，最高</w:t>
            </w:r>
            <w:r>
              <w:rPr>
                <w:kern w:val="0"/>
                <w:sz w:val="32"/>
                <w:szCs w:val="32"/>
              </w:rPr>
              <w:t>10</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65"/>
        <w:gridCol w:w="5387"/>
        <w:gridCol w:w="538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76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538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指标解释</w:t>
            </w:r>
          </w:p>
        </w:tc>
        <w:tc>
          <w:tcPr>
            <w:tcW w:w="5386"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2.</w:t>
            </w:r>
            <w:r>
              <w:rPr>
                <w:rFonts w:hint="eastAsia"/>
                <w:kern w:val="0"/>
                <w:sz w:val="32"/>
                <w:szCs w:val="32"/>
              </w:rPr>
              <w:t>每年开展</w:t>
            </w:r>
            <w:r>
              <w:rPr>
                <w:kern w:val="0"/>
                <w:sz w:val="32"/>
                <w:szCs w:val="32"/>
              </w:rPr>
              <w:t>4</w:t>
            </w:r>
            <w:r>
              <w:rPr>
                <w:rFonts w:hint="eastAsia"/>
                <w:kern w:val="0"/>
                <w:sz w:val="32"/>
                <w:szCs w:val="32"/>
              </w:rPr>
              <w:t>次以上健康讲座，讲座主题包括：科学就医、合理用药、传染病预防、安全急救；合理膳食、适量运动、戒烟限酒、心理平衡；母婴保健、科学育儿、健康老龄等。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每开展一次健康讲座，得</w:t>
            </w:r>
            <w:r>
              <w:rPr>
                <w:kern w:val="0"/>
                <w:sz w:val="32"/>
                <w:szCs w:val="32"/>
              </w:rPr>
              <w:t>2.5</w:t>
            </w:r>
            <w:r>
              <w:rPr>
                <w:rFonts w:hint="eastAsia"/>
                <w:kern w:val="0"/>
                <w:sz w:val="32"/>
                <w:szCs w:val="32"/>
              </w:rPr>
              <w:t>分，最高</w:t>
            </w:r>
            <w:r>
              <w:rPr>
                <w:kern w:val="0"/>
                <w:sz w:val="32"/>
                <w:szCs w:val="32"/>
              </w:rPr>
              <w:t>10</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65"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3.</w:t>
            </w:r>
            <w:r>
              <w:rPr>
                <w:rFonts w:hint="eastAsia"/>
                <w:kern w:val="0"/>
                <w:sz w:val="32"/>
                <w:szCs w:val="32"/>
              </w:rPr>
              <w:t>每年举办</w:t>
            </w:r>
            <w:r>
              <w:rPr>
                <w:kern w:val="0"/>
                <w:sz w:val="32"/>
                <w:szCs w:val="32"/>
              </w:rPr>
              <w:t>2</w:t>
            </w:r>
            <w:r>
              <w:rPr>
                <w:rFonts w:hint="eastAsia"/>
                <w:kern w:val="0"/>
                <w:sz w:val="32"/>
                <w:szCs w:val="32"/>
              </w:rPr>
              <w:t>次以健康为主题的集体活动，如健康知识竞赛、健康演讲比赛、戒烟竞赛等。</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每开展一次以健康为主题的集体活动得</w:t>
            </w:r>
            <w:r>
              <w:rPr>
                <w:kern w:val="0"/>
                <w:sz w:val="32"/>
                <w:szCs w:val="32"/>
              </w:rPr>
              <w:t>5</w:t>
            </w:r>
            <w:r>
              <w:rPr>
                <w:rFonts w:hint="eastAsia"/>
                <w:kern w:val="0"/>
                <w:sz w:val="32"/>
                <w:szCs w:val="32"/>
              </w:rPr>
              <w:t>分，最高</w:t>
            </w:r>
            <w:r>
              <w:rPr>
                <w:kern w:val="0"/>
                <w:sz w:val="32"/>
                <w:szCs w:val="32"/>
              </w:rPr>
              <w:t>10</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四、建设效果（</w:t>
            </w:r>
            <w:r>
              <w:rPr>
                <w:kern w:val="0"/>
                <w:sz w:val="32"/>
                <w:szCs w:val="32"/>
              </w:rPr>
              <w:t>10</w:t>
            </w:r>
            <w:r>
              <w:rPr>
                <w:rFonts w:hint="eastAsia"/>
                <w:kern w:val="0"/>
                <w:sz w:val="32"/>
                <w:szCs w:val="32"/>
              </w:rPr>
              <w:t>分）</w:t>
            </w:r>
          </w:p>
        </w:tc>
        <w:tc>
          <w:tcPr>
            <w:tcW w:w="76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目标人群评价</w:t>
            </w:r>
          </w:p>
        </w:tc>
        <w:tc>
          <w:tcPr>
            <w:tcW w:w="538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目标人群对健康促进工作支持、理解、满意</w:t>
            </w:r>
          </w:p>
        </w:tc>
        <w:tc>
          <w:tcPr>
            <w:tcW w:w="5386"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详见目标人群测评方案。</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快速</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合计</w:t>
            </w:r>
          </w:p>
        </w:tc>
        <w:tc>
          <w:tcPr>
            <w:tcW w:w="76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5386"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100</w:t>
            </w:r>
          </w:p>
        </w:tc>
        <w:tc>
          <w:tcPr>
            <w:tcW w:w="850"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说明：</w:t>
      </w:r>
    </w:p>
    <w:p>
      <w:pPr>
        <w:keepNext w:val="0"/>
        <w:keepLines w:val="0"/>
        <w:pageBreakBefore w:val="0"/>
        <w:kinsoku/>
        <w:overflowPunct/>
        <w:topLinePunct w:val="0"/>
        <w:bidi w:val="0"/>
        <w:spacing w:line="600" w:lineRule="exact"/>
        <w:ind w:firstLine="640" w:firstLineChars="200"/>
        <w:jc w:val="left"/>
        <w:textAlignment w:val="auto"/>
        <w:rPr>
          <w:sz w:val="32"/>
          <w:szCs w:val="32"/>
        </w:rPr>
      </w:pPr>
      <w:r>
        <w:rPr>
          <w:kern w:val="0"/>
          <w:sz w:val="32"/>
          <w:szCs w:val="32"/>
        </w:rPr>
        <w:t>1.</w:t>
      </w:r>
      <w:r>
        <w:rPr>
          <w:rFonts w:hint="eastAsia"/>
          <w:kern w:val="0"/>
          <w:sz w:val="32"/>
          <w:szCs w:val="32"/>
        </w:rPr>
        <w:t>健康促进机关评价标准采取百分制，现场评估达到</w:t>
      </w:r>
      <w:r>
        <w:rPr>
          <w:kern w:val="0"/>
          <w:sz w:val="32"/>
          <w:szCs w:val="32"/>
        </w:rPr>
        <w:t>70</w:t>
      </w:r>
      <w:r>
        <w:rPr>
          <w:rFonts w:hint="eastAsia"/>
          <w:kern w:val="0"/>
          <w:sz w:val="32"/>
          <w:szCs w:val="32"/>
        </w:rPr>
        <w:t>分及以上，认为达到健康促进机关标准。</w:t>
      </w:r>
    </w:p>
    <w:p>
      <w:pPr>
        <w:keepNext w:val="0"/>
        <w:keepLines w:val="0"/>
        <w:pageBreakBefore w:val="0"/>
        <w:kinsoku/>
        <w:overflowPunct/>
        <w:topLinePunct w:val="0"/>
        <w:bidi w:val="0"/>
        <w:spacing w:line="600" w:lineRule="exact"/>
        <w:ind w:firstLine="640" w:firstLineChars="200"/>
        <w:jc w:val="left"/>
        <w:textAlignment w:val="auto"/>
        <w:rPr>
          <w:rFonts w:eastAsia="黑体"/>
          <w:b/>
          <w:sz w:val="32"/>
          <w:szCs w:val="32"/>
        </w:rPr>
      </w:pPr>
      <w:r>
        <w:rPr>
          <w:sz w:val="32"/>
          <w:szCs w:val="32"/>
        </w:rPr>
        <w:t>2.</w:t>
      </w:r>
      <w:r>
        <w:rPr>
          <w:rFonts w:hint="eastAsia"/>
          <w:sz w:val="32"/>
          <w:szCs w:val="32"/>
        </w:rPr>
        <w:t>本标准所指机关包括政府各组成部门、事业单位等。以脑力劳动为主的企业开展场所建设时参考本标准。无烟环境是健康促进机关的前提条件。</w:t>
      </w:r>
    </w:p>
    <w:p>
      <w:pPr>
        <w:keepNext w:val="0"/>
        <w:keepLines w:val="0"/>
        <w:pageBreakBefore w:val="0"/>
        <w:widowControl/>
        <w:kinsoku/>
        <w:overflowPunct/>
        <w:topLinePunct w:val="0"/>
        <w:bidi w:val="0"/>
        <w:spacing w:line="600" w:lineRule="exact"/>
        <w:ind w:firstLine="643" w:firstLineChars="200"/>
        <w:jc w:val="left"/>
        <w:textAlignment w:val="auto"/>
        <w:rPr>
          <w:rFonts w:eastAsia="黑体"/>
          <w:b/>
          <w:sz w:val="32"/>
          <w:szCs w:val="32"/>
        </w:rPr>
      </w:pPr>
    </w:p>
    <w:p>
      <w:pPr>
        <w:keepNext w:val="0"/>
        <w:keepLines w:val="0"/>
        <w:pageBreakBefore w:val="0"/>
        <w:kinsoku/>
        <w:overflowPunct/>
        <w:topLinePunct w:val="0"/>
        <w:bidi w:val="0"/>
        <w:spacing w:line="600" w:lineRule="exact"/>
        <w:ind w:firstLine="643" w:firstLineChars="200"/>
        <w:textAlignment w:val="auto"/>
        <w:rPr>
          <w:rFonts w:ascii="仿宋_GB2312" w:eastAsia="仿宋_GB2312"/>
          <w:sz w:val="32"/>
          <w:szCs w:val="32"/>
        </w:rPr>
      </w:pPr>
      <w:r>
        <w:rPr>
          <w:rFonts w:eastAsia="黑体"/>
          <w:b/>
          <w:sz w:val="32"/>
          <w:szCs w:val="32"/>
        </w:rPr>
        <w:br w:type="page"/>
      </w:r>
      <w:r>
        <w:rPr>
          <w:rFonts w:hint="eastAsia" w:ascii="仿宋_GB2312" w:hAnsi="宋体" w:eastAsia="仿宋_GB2312"/>
          <w:sz w:val="32"/>
          <w:szCs w:val="32"/>
        </w:rPr>
        <w:t>附</w:t>
      </w:r>
      <w:r>
        <w:rPr>
          <w:rFonts w:ascii="仿宋_GB2312" w:hAnsi="宋体" w:eastAsia="仿宋_GB2312"/>
          <w:sz w:val="32"/>
          <w:szCs w:val="32"/>
        </w:rPr>
        <w:t>2-6</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健康促进企业评价参考标准</w:t>
      </w:r>
    </w:p>
    <w:p>
      <w:pPr>
        <w:keepNext w:val="0"/>
        <w:keepLines w:val="0"/>
        <w:pageBreakBefore w:val="0"/>
        <w:kinsoku/>
        <w:overflowPunct/>
        <w:topLinePunct w:val="0"/>
        <w:bidi w:val="0"/>
        <w:spacing w:line="600" w:lineRule="exact"/>
        <w:ind w:firstLine="640" w:firstLineChars="200"/>
        <w:jc w:val="center"/>
        <w:textAlignment w:val="auto"/>
        <w:rPr>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332"/>
        <w:gridCol w:w="4961"/>
        <w:gridCol w:w="5245"/>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33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1"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52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一、组织管理（</w:t>
            </w:r>
            <w:r>
              <w:rPr>
                <w:kern w:val="0"/>
                <w:sz w:val="32"/>
                <w:szCs w:val="32"/>
              </w:rPr>
              <w:t>20</w:t>
            </w:r>
            <w:r>
              <w:rPr>
                <w:rFonts w:hint="eastAsia"/>
                <w:kern w:val="0"/>
                <w:sz w:val="32"/>
                <w:szCs w:val="32"/>
              </w:rPr>
              <w:t>分）</w:t>
            </w: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承诺倡导</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企业书面承诺建设健康促进企业。</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企业书面承诺建设健康促进企业，得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召开全体职工大会，公开倡议全体职工积极参与健康促进企业建设。</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召开全体职工大会，公开倡议全体职工积极参与健康促进企业建设，得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协调机制</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成立企业主要负责同志参加的健康促进企业领导小组，明确职责分工。</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成立企业主要负责同志参加的健康促进企业领导小组，明确职责分工，得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每季度召开工作例会，讨论企业主要健康问题并提出具体应对措施。</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每季度召开工作例会，讨论企业主要健康问题并提出具体应对措施，得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规章制度</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将健康促进企业建设纳入企业年度工作计划。</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将健康促进企业建设纳入企业年度工作计划，得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制定促进职工健康的规章制度和相关措施。如职业防护、职业病防治、改善环境卫生、落实公共场所无烟、促进职工采取健康生活方式、预防控制重大疾病和突发公共卫生事件等。</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制定促进职工健康的规章制度和相关措施。每制定一条得</w:t>
            </w:r>
            <w:r>
              <w:rPr>
                <w:kern w:val="0"/>
                <w:sz w:val="32"/>
                <w:szCs w:val="32"/>
              </w:rPr>
              <w:t>1</w:t>
            </w:r>
            <w:r>
              <w:rPr>
                <w:rFonts w:hint="eastAsia"/>
                <w:kern w:val="0"/>
                <w:sz w:val="32"/>
                <w:szCs w:val="32"/>
              </w:rPr>
              <w:t>分，累计不超过</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组织实施</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专人负责机构内健康相关工作，每年接受一次专业培训。</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专人负责健康促进企业工作，得</w:t>
            </w:r>
            <w:r>
              <w:rPr>
                <w:kern w:val="0"/>
                <w:sz w:val="32"/>
                <w:szCs w:val="32"/>
              </w:rPr>
              <w:t>1</w:t>
            </w:r>
            <w:r>
              <w:rPr>
                <w:rFonts w:hint="eastAsia"/>
                <w:kern w:val="0"/>
                <w:sz w:val="32"/>
                <w:szCs w:val="32"/>
              </w:rPr>
              <w:t>分。每年接受</w:t>
            </w:r>
            <w:r>
              <w:rPr>
                <w:kern w:val="0"/>
                <w:sz w:val="32"/>
                <w:szCs w:val="32"/>
              </w:rPr>
              <w:t>1</w:t>
            </w:r>
            <w:r>
              <w:rPr>
                <w:rFonts w:hint="eastAsia"/>
                <w:kern w:val="0"/>
                <w:sz w:val="32"/>
                <w:szCs w:val="32"/>
              </w:rPr>
              <w:t>次健康促进培训，得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制定健康促进企业工作计划，定期总结，健康相关档案资料齐全。</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有健康促进企业工作方案或计划，工作内容明确，措施具体，责任分工合理，得</w:t>
            </w:r>
            <w:r>
              <w:rPr>
                <w:kern w:val="0"/>
                <w:sz w:val="32"/>
                <w:szCs w:val="32"/>
              </w:rPr>
              <w:t>1</w:t>
            </w:r>
            <w:r>
              <w:rPr>
                <w:rFonts w:hint="eastAsia"/>
                <w:kern w:val="0"/>
                <w:sz w:val="32"/>
                <w:szCs w:val="32"/>
              </w:rPr>
              <w:t>分。</w:t>
            </w:r>
            <w:r>
              <w:rPr>
                <w:kern w:val="0"/>
                <w:sz w:val="32"/>
                <w:szCs w:val="32"/>
              </w:rPr>
              <w:br w:type="textWrapping"/>
            </w:r>
            <w:r>
              <w:rPr>
                <w:kern w:val="0"/>
                <w:sz w:val="32"/>
                <w:szCs w:val="32"/>
              </w:rPr>
              <w:t>2.</w:t>
            </w:r>
            <w:r>
              <w:rPr>
                <w:rFonts w:hint="eastAsia"/>
                <w:kern w:val="0"/>
                <w:sz w:val="32"/>
                <w:szCs w:val="32"/>
              </w:rPr>
              <w:t>健康促进企业建设活动的文字、图片、实物资料齐全，整理规范，得</w:t>
            </w:r>
            <w:r>
              <w:rPr>
                <w:kern w:val="0"/>
                <w:sz w:val="32"/>
                <w:szCs w:val="32"/>
              </w:rPr>
              <w:t>1</w:t>
            </w:r>
            <w:r>
              <w:rPr>
                <w:rFonts w:hint="eastAsia"/>
                <w:kern w:val="0"/>
                <w:sz w:val="32"/>
                <w:szCs w:val="32"/>
              </w:rPr>
              <w:t>分。</w:t>
            </w:r>
            <w:r>
              <w:rPr>
                <w:kern w:val="0"/>
                <w:sz w:val="32"/>
                <w:szCs w:val="32"/>
              </w:rPr>
              <w:br w:type="textWrapping"/>
            </w:r>
            <w:r>
              <w:rPr>
                <w:kern w:val="0"/>
                <w:sz w:val="32"/>
                <w:szCs w:val="32"/>
              </w:rPr>
              <w:t>3.</w:t>
            </w:r>
            <w:r>
              <w:rPr>
                <w:rFonts w:hint="eastAsia"/>
                <w:kern w:val="0"/>
                <w:sz w:val="32"/>
                <w:szCs w:val="32"/>
              </w:rPr>
              <w:t>有健康促进企业工作总结，结构合理，内容详实，得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332"/>
        <w:gridCol w:w="4961"/>
        <w:gridCol w:w="5245"/>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33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1"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52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二、健康环境（</w:t>
            </w:r>
            <w:r>
              <w:rPr>
                <w:kern w:val="0"/>
                <w:sz w:val="32"/>
                <w:szCs w:val="32"/>
              </w:rPr>
              <w:t>20</w:t>
            </w:r>
            <w:r>
              <w:rPr>
                <w:rFonts w:hint="eastAsia"/>
                <w:kern w:val="0"/>
                <w:sz w:val="32"/>
                <w:szCs w:val="32"/>
              </w:rPr>
              <w:t>分）</w:t>
            </w: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无烟环境</w:t>
            </w:r>
          </w:p>
        </w:tc>
        <w:tc>
          <w:tcPr>
            <w:tcW w:w="4961"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企业所有室内公共场所、工作场所禁止吸烟。</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企业的办公室、卫生室、所属室外环境没有发现烟头或者吸烟现象，得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企业主要建筑物入口处、电梯、公共厕所、会议室等区域有明显的无烟标识。</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企业主要建筑物入口处、电梯、公共厕所、会议室有禁烟标识和健康提示，得</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企业内无烟草广告和促销。</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企业内无烟草广告和促销，得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自然环境</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环境整洁舒适，垃圾日产日清。</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环境整洁舒适，垃圾日产日清，得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厕所清洁卫生，数量满足需要，有洗手设施。</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厕所清洁卫生，数量满足需要，有洗手设施得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职工食堂应符合卫生要求，膳食结构合理。</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职工食堂应符合卫生要求，膳食结构合理，得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人文环境</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给职工提供锻炼和阅读环境，对弱势群体有健康帮扶措施。</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给职工提供锻炼环境，得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提供阅读环境，得</w:t>
            </w:r>
            <w:r>
              <w:rPr>
                <w:kern w:val="0"/>
                <w:sz w:val="32"/>
                <w:szCs w:val="32"/>
              </w:rPr>
              <w:t>2</w:t>
            </w:r>
            <w:r>
              <w:rPr>
                <w:rFonts w:hint="eastAsia"/>
                <w:kern w:val="0"/>
                <w:sz w:val="32"/>
                <w:szCs w:val="32"/>
              </w:rPr>
              <w:t>分。</w:t>
            </w:r>
            <w:r>
              <w:rPr>
                <w:kern w:val="0"/>
                <w:sz w:val="32"/>
                <w:szCs w:val="32"/>
              </w:rPr>
              <w:br w:type="textWrapping"/>
            </w:r>
            <w:r>
              <w:rPr>
                <w:rFonts w:hint="eastAsia"/>
                <w:kern w:val="0"/>
                <w:sz w:val="32"/>
                <w:szCs w:val="32"/>
              </w:rPr>
              <w:t>对弱势群体有健康帮扶措施</w:t>
            </w:r>
            <w:r>
              <w:rPr>
                <w:kern w:val="0"/>
                <w:sz w:val="32"/>
                <w:szCs w:val="32"/>
              </w:rPr>
              <w:t>.</w:t>
            </w:r>
            <w:r>
              <w:rPr>
                <w:rFonts w:hint="eastAsia"/>
                <w:kern w:val="0"/>
                <w:sz w:val="32"/>
                <w:szCs w:val="32"/>
              </w:rPr>
              <w:t>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6</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三、健康活动（</w:t>
            </w:r>
            <w:r>
              <w:rPr>
                <w:kern w:val="0"/>
                <w:sz w:val="32"/>
                <w:szCs w:val="32"/>
              </w:rPr>
              <w:t>50</w:t>
            </w:r>
            <w:r>
              <w:rPr>
                <w:rFonts w:hint="eastAsia"/>
                <w:kern w:val="0"/>
                <w:sz w:val="32"/>
                <w:szCs w:val="32"/>
              </w:rPr>
              <w:t>分）</w:t>
            </w: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健康服务</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结合单位特点设置卫生室，配备专</w:t>
            </w:r>
            <w:r>
              <w:rPr>
                <w:kern w:val="0"/>
                <w:sz w:val="32"/>
                <w:szCs w:val="32"/>
              </w:rPr>
              <w:t>/</w:t>
            </w:r>
            <w:r>
              <w:rPr>
                <w:rFonts w:hint="eastAsia"/>
                <w:kern w:val="0"/>
                <w:sz w:val="32"/>
                <w:szCs w:val="32"/>
              </w:rPr>
              <w:t>兼职的卫生技术人员及必需的医疗用品和急救药物。</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设置卫生室或医务室，有专</w:t>
            </w:r>
            <w:r>
              <w:rPr>
                <w:kern w:val="0"/>
                <w:sz w:val="32"/>
                <w:szCs w:val="32"/>
              </w:rPr>
              <w:t>/</w:t>
            </w:r>
            <w:r>
              <w:rPr>
                <w:rFonts w:hint="eastAsia"/>
                <w:kern w:val="0"/>
                <w:sz w:val="32"/>
                <w:szCs w:val="32"/>
              </w:rPr>
              <w:t>兼职的卫生技术人员，有必需的医疗用品和急救药物，得</w:t>
            </w:r>
            <w:r>
              <w:rPr>
                <w:kern w:val="0"/>
                <w:sz w:val="32"/>
                <w:szCs w:val="32"/>
              </w:rPr>
              <w:t>4</w:t>
            </w:r>
            <w:r>
              <w:rPr>
                <w:rFonts w:hint="eastAsia"/>
                <w:kern w:val="0"/>
                <w:sz w:val="32"/>
                <w:szCs w:val="32"/>
              </w:rPr>
              <w:t>分。</w:t>
            </w:r>
            <w:r>
              <w:rPr>
                <w:kern w:val="0"/>
                <w:sz w:val="32"/>
                <w:szCs w:val="32"/>
              </w:rPr>
              <w:br w:type="textWrapping"/>
            </w:r>
            <w:r>
              <w:rPr>
                <w:rFonts w:hint="eastAsia"/>
                <w:kern w:val="0"/>
                <w:sz w:val="32"/>
                <w:szCs w:val="32"/>
              </w:rPr>
              <w:t>没有卫生室或医务室的机构，有专人接受急救和疾病预防知识培训，得</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8</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定期组织职工体检。</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每年组织一次健康体检，得</w:t>
            </w:r>
            <w:r>
              <w:rPr>
                <w:kern w:val="0"/>
                <w:sz w:val="32"/>
                <w:szCs w:val="32"/>
              </w:rPr>
              <w:t>4</w:t>
            </w:r>
            <w:r>
              <w:rPr>
                <w:rFonts w:hint="eastAsia"/>
                <w:kern w:val="0"/>
                <w:sz w:val="32"/>
                <w:szCs w:val="32"/>
              </w:rPr>
              <w:t>分，每两年组织一次健康体检，得</w:t>
            </w:r>
            <w:r>
              <w:rPr>
                <w:kern w:val="0"/>
                <w:sz w:val="32"/>
                <w:szCs w:val="32"/>
              </w:rPr>
              <w:t>3</w:t>
            </w:r>
            <w:r>
              <w:rPr>
                <w:rFonts w:hint="eastAsia"/>
                <w:kern w:val="0"/>
                <w:sz w:val="32"/>
                <w:szCs w:val="32"/>
              </w:rPr>
              <w:t>分。</w:t>
            </w:r>
            <w:r>
              <w:rPr>
                <w:kern w:val="0"/>
                <w:sz w:val="32"/>
                <w:szCs w:val="32"/>
              </w:rPr>
              <w:br w:type="textWrapping"/>
            </w:r>
            <w:r>
              <w:rPr>
                <w:rFonts w:hint="eastAsia"/>
                <w:kern w:val="0"/>
                <w:sz w:val="32"/>
                <w:szCs w:val="32"/>
              </w:rPr>
              <w:t>根据体检结果，制定有针对性的健康管理计划或措施，得</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8</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职业安全</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每年开展</w:t>
            </w:r>
            <w:r>
              <w:rPr>
                <w:kern w:val="0"/>
                <w:sz w:val="32"/>
                <w:szCs w:val="32"/>
              </w:rPr>
              <w:t>4</w:t>
            </w:r>
            <w:r>
              <w:rPr>
                <w:rFonts w:hint="eastAsia"/>
                <w:kern w:val="0"/>
                <w:sz w:val="32"/>
                <w:szCs w:val="32"/>
              </w:rPr>
              <w:t>次以上以职业安全和职业防护为主题的专题讲座，包含</w:t>
            </w:r>
            <w:r>
              <w:rPr>
                <w:kern w:val="0"/>
                <w:sz w:val="32"/>
                <w:szCs w:val="32"/>
              </w:rPr>
              <w:t>1</w:t>
            </w:r>
            <w:r>
              <w:rPr>
                <w:rFonts w:hint="eastAsia"/>
                <w:kern w:val="0"/>
                <w:sz w:val="32"/>
                <w:szCs w:val="32"/>
              </w:rPr>
              <w:t>次流动人口专场。</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每开展</w:t>
            </w:r>
            <w:r>
              <w:rPr>
                <w:kern w:val="0"/>
                <w:sz w:val="32"/>
                <w:szCs w:val="32"/>
              </w:rPr>
              <w:t>1</w:t>
            </w:r>
            <w:r>
              <w:rPr>
                <w:rFonts w:hint="eastAsia"/>
                <w:kern w:val="0"/>
                <w:sz w:val="32"/>
                <w:szCs w:val="32"/>
              </w:rPr>
              <w:t>次得</w:t>
            </w:r>
            <w:r>
              <w:rPr>
                <w:kern w:val="0"/>
                <w:sz w:val="32"/>
                <w:szCs w:val="32"/>
              </w:rPr>
              <w:t>2.5</w:t>
            </w:r>
            <w:r>
              <w:rPr>
                <w:rFonts w:hint="eastAsia"/>
                <w:kern w:val="0"/>
                <w:sz w:val="32"/>
                <w:szCs w:val="32"/>
              </w:rPr>
              <w:t>分，最高</w:t>
            </w:r>
            <w:r>
              <w:rPr>
                <w:kern w:val="0"/>
                <w:sz w:val="32"/>
                <w:szCs w:val="32"/>
              </w:rPr>
              <w:t>10</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每年举办</w:t>
            </w:r>
            <w:r>
              <w:rPr>
                <w:kern w:val="0"/>
                <w:sz w:val="32"/>
                <w:szCs w:val="32"/>
              </w:rPr>
              <w:t>2</w:t>
            </w:r>
            <w:r>
              <w:rPr>
                <w:rFonts w:hint="eastAsia"/>
                <w:kern w:val="0"/>
                <w:sz w:val="32"/>
                <w:szCs w:val="32"/>
              </w:rPr>
              <w:t>次以职业防护为主题的集体活动，如职业防护技能比赛、急救自救演示等。</w:t>
            </w:r>
          </w:p>
        </w:tc>
        <w:tc>
          <w:tcPr>
            <w:tcW w:w="52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每举办一次以职业防护为主题的集体活动，得</w:t>
            </w:r>
            <w:r>
              <w:rPr>
                <w:kern w:val="0"/>
                <w:sz w:val="32"/>
                <w:szCs w:val="32"/>
              </w:rPr>
              <w:t>4</w:t>
            </w:r>
            <w:r>
              <w:rPr>
                <w:rFonts w:hint="eastAsia"/>
                <w:kern w:val="0"/>
                <w:sz w:val="32"/>
                <w:szCs w:val="32"/>
              </w:rPr>
              <w:t>分，最高</w:t>
            </w:r>
            <w:r>
              <w:rPr>
                <w:kern w:val="0"/>
                <w:sz w:val="32"/>
                <w:szCs w:val="32"/>
              </w:rPr>
              <w:t>8</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8</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3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332"/>
        <w:gridCol w:w="4961"/>
        <w:gridCol w:w="5245"/>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33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1"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52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85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主题活动</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每年开展</w:t>
            </w:r>
            <w:r>
              <w:rPr>
                <w:kern w:val="0"/>
                <w:sz w:val="32"/>
                <w:szCs w:val="32"/>
              </w:rPr>
              <w:t>4</w:t>
            </w:r>
            <w:r>
              <w:rPr>
                <w:rFonts w:hint="eastAsia"/>
                <w:kern w:val="0"/>
                <w:sz w:val="32"/>
                <w:szCs w:val="32"/>
              </w:rPr>
              <w:t>次以上健康讲座，可包括以下内容：科学就医、合理用药、传染病预防，合理膳食、戒烟限酒、心理平衡、母婴保健等。</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每开展一次职业安全以外的健康讲座得</w:t>
            </w:r>
            <w:r>
              <w:rPr>
                <w:kern w:val="0"/>
                <w:sz w:val="32"/>
                <w:szCs w:val="32"/>
              </w:rPr>
              <w:t>2.5</w:t>
            </w:r>
            <w:r>
              <w:rPr>
                <w:rFonts w:hint="eastAsia"/>
                <w:kern w:val="0"/>
                <w:sz w:val="32"/>
                <w:szCs w:val="32"/>
              </w:rPr>
              <w:t>分，最高</w:t>
            </w:r>
            <w:r>
              <w:rPr>
                <w:kern w:val="0"/>
                <w:sz w:val="32"/>
                <w:szCs w:val="32"/>
              </w:rPr>
              <w:t>8</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8</w:t>
            </w:r>
          </w:p>
        </w:tc>
        <w:tc>
          <w:tcPr>
            <w:tcW w:w="850"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332"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定期组织职工开展球类、游泳、棋类等文体活动，促进职工身心愉悦。</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每开展一项集体文体活动，得</w:t>
            </w:r>
            <w:r>
              <w:rPr>
                <w:kern w:val="0"/>
                <w:sz w:val="32"/>
                <w:szCs w:val="32"/>
              </w:rPr>
              <w:t>4</w:t>
            </w:r>
            <w:r>
              <w:rPr>
                <w:rFonts w:hint="eastAsia"/>
                <w:kern w:val="0"/>
                <w:sz w:val="32"/>
                <w:szCs w:val="32"/>
              </w:rPr>
              <w:t>分，最高</w:t>
            </w:r>
            <w:r>
              <w:rPr>
                <w:kern w:val="0"/>
                <w:sz w:val="32"/>
                <w:szCs w:val="32"/>
              </w:rPr>
              <w:t>8</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8</w:t>
            </w:r>
          </w:p>
        </w:tc>
        <w:tc>
          <w:tcPr>
            <w:tcW w:w="850"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四、建设效果（</w:t>
            </w:r>
            <w:r>
              <w:rPr>
                <w:kern w:val="0"/>
                <w:sz w:val="32"/>
                <w:szCs w:val="32"/>
              </w:rPr>
              <w:t>10</w:t>
            </w:r>
            <w:r>
              <w:rPr>
                <w:rFonts w:hint="eastAsia"/>
                <w:kern w:val="0"/>
                <w:sz w:val="32"/>
                <w:szCs w:val="32"/>
              </w:rPr>
              <w:t>分）</w:t>
            </w:r>
          </w:p>
        </w:tc>
        <w:tc>
          <w:tcPr>
            <w:tcW w:w="1332"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目标人群</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评价</w:t>
            </w:r>
          </w:p>
        </w:tc>
        <w:tc>
          <w:tcPr>
            <w:tcW w:w="4961"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目标人群对健康促进工作支持、理解、满意</w:t>
            </w:r>
          </w:p>
        </w:tc>
        <w:tc>
          <w:tcPr>
            <w:tcW w:w="52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详见目标人群测评方案。</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850"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快速</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合计</w:t>
            </w:r>
          </w:p>
        </w:tc>
        <w:tc>
          <w:tcPr>
            <w:tcW w:w="1332"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4961"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5245"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100</w:t>
            </w:r>
          </w:p>
        </w:tc>
        <w:tc>
          <w:tcPr>
            <w:tcW w:w="850"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kern w:val="0"/>
          <w:sz w:val="32"/>
          <w:szCs w:val="32"/>
        </w:rPr>
      </w:pPr>
      <w:r>
        <w:rPr>
          <w:rFonts w:hint="eastAsia"/>
          <w:kern w:val="0"/>
          <w:sz w:val="32"/>
          <w:szCs w:val="32"/>
        </w:rPr>
        <w:t>说明：</w:t>
      </w:r>
    </w:p>
    <w:p>
      <w:pPr>
        <w:keepNext w:val="0"/>
        <w:keepLines w:val="0"/>
        <w:pageBreakBefore w:val="0"/>
        <w:kinsoku/>
        <w:overflowPunct/>
        <w:topLinePunct w:val="0"/>
        <w:bidi w:val="0"/>
        <w:spacing w:line="600" w:lineRule="exact"/>
        <w:ind w:firstLine="640" w:firstLineChars="200"/>
        <w:textAlignment w:val="auto"/>
        <w:rPr>
          <w:kern w:val="0"/>
          <w:sz w:val="32"/>
          <w:szCs w:val="32"/>
        </w:rPr>
      </w:pPr>
      <w:r>
        <w:rPr>
          <w:kern w:val="0"/>
          <w:sz w:val="32"/>
          <w:szCs w:val="32"/>
        </w:rPr>
        <w:t>1.</w:t>
      </w:r>
      <w:r>
        <w:rPr>
          <w:rFonts w:hint="eastAsia"/>
          <w:kern w:val="0"/>
          <w:sz w:val="32"/>
          <w:szCs w:val="32"/>
        </w:rPr>
        <w:t>健康促进企业评价标准采取百分制，现场评估达到</w:t>
      </w:r>
      <w:r>
        <w:rPr>
          <w:kern w:val="0"/>
          <w:sz w:val="32"/>
          <w:szCs w:val="32"/>
        </w:rPr>
        <w:t>70</w:t>
      </w:r>
      <w:r>
        <w:rPr>
          <w:rFonts w:hint="eastAsia"/>
          <w:kern w:val="0"/>
          <w:sz w:val="32"/>
          <w:szCs w:val="32"/>
        </w:rPr>
        <w:t>分及以上，认为达到健康促进企业机关。</w:t>
      </w:r>
    </w:p>
    <w:p>
      <w:pPr>
        <w:keepNext w:val="0"/>
        <w:keepLines w:val="0"/>
        <w:pageBreakBefore w:val="0"/>
        <w:kinsoku/>
        <w:overflowPunct/>
        <w:topLinePunct w:val="0"/>
        <w:bidi w:val="0"/>
        <w:spacing w:line="600" w:lineRule="exact"/>
        <w:ind w:firstLine="640" w:firstLineChars="200"/>
        <w:textAlignment w:val="auto"/>
        <w:rPr>
          <w:kern w:val="0"/>
          <w:sz w:val="32"/>
          <w:szCs w:val="32"/>
        </w:rPr>
        <w:sectPr>
          <w:pgSz w:w="16838" w:h="11906" w:orient="landscape"/>
          <w:pgMar w:top="1531" w:right="1418" w:bottom="1531" w:left="1418" w:header="851" w:footer="992" w:gutter="0"/>
          <w:cols w:space="425" w:num="1"/>
          <w:docGrid w:linePitch="312" w:charSpace="0"/>
        </w:sectPr>
      </w:pPr>
      <w:r>
        <w:rPr>
          <w:kern w:val="0"/>
          <w:sz w:val="32"/>
          <w:szCs w:val="32"/>
        </w:rPr>
        <w:t>2.</w:t>
      </w:r>
      <w:r>
        <w:rPr>
          <w:rFonts w:hint="eastAsia"/>
          <w:kern w:val="0"/>
          <w:sz w:val="32"/>
          <w:szCs w:val="32"/>
        </w:rPr>
        <w:t>本标准所指企业特指以体力劳动为主的工矿企业，以脑力劳动为主的企业可参考健康促进机关标准。无烟环境是健康促进企业的前提条件。</w:t>
      </w:r>
      <w:bookmarkEnd w:id="0"/>
      <w:bookmarkEnd w:id="1"/>
    </w:p>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2-7</w:t>
      </w:r>
    </w:p>
    <w:p>
      <w:pPr>
        <w:keepNext w:val="0"/>
        <w:keepLines w:val="0"/>
        <w:pageBreakBefore w:val="0"/>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健康促进场所目标人群快速测评方案</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一、调查对象</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一</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健康社区</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健康村现场评估：随机选</w:t>
      </w:r>
      <w:r>
        <w:rPr>
          <w:rFonts w:ascii="仿宋_GB2312" w:hAnsi="仿宋" w:eastAsia="仿宋_GB2312" w:cs="宋体"/>
          <w:kern w:val="0"/>
          <w:sz w:val="32"/>
          <w:szCs w:val="32"/>
        </w:rPr>
        <w:t>5</w:t>
      </w:r>
      <w:r>
        <w:rPr>
          <w:rFonts w:hint="eastAsia" w:ascii="仿宋_GB2312" w:hAnsi="仿宋" w:eastAsia="仿宋_GB2312" w:cs="宋体"/>
          <w:kern w:val="0"/>
          <w:sz w:val="32"/>
          <w:szCs w:val="32"/>
        </w:rPr>
        <w:t>名</w:t>
      </w:r>
      <w:r>
        <w:rPr>
          <w:rFonts w:ascii="仿宋_GB2312" w:hAnsi="仿宋" w:eastAsia="仿宋_GB2312" w:cs="宋体"/>
          <w:kern w:val="0"/>
          <w:sz w:val="32"/>
          <w:szCs w:val="32"/>
        </w:rPr>
        <w:t>15-69</w:t>
      </w:r>
      <w:r>
        <w:rPr>
          <w:rFonts w:hint="eastAsia" w:ascii="仿宋_GB2312" w:hAnsi="仿宋" w:eastAsia="仿宋_GB2312" w:cs="宋体"/>
          <w:kern w:val="0"/>
          <w:sz w:val="32"/>
          <w:szCs w:val="32"/>
        </w:rPr>
        <w:t>岁居民（包含</w:t>
      </w:r>
      <w:r>
        <w:rPr>
          <w:rFonts w:ascii="仿宋_GB2312" w:hAnsi="仿宋" w:eastAsia="仿宋_GB2312" w:cs="宋体"/>
          <w:kern w:val="0"/>
          <w:sz w:val="32"/>
          <w:szCs w:val="32"/>
        </w:rPr>
        <w:t>1</w:t>
      </w:r>
      <w:r>
        <w:rPr>
          <w:rFonts w:hint="eastAsia" w:ascii="仿宋_GB2312" w:hAnsi="仿宋" w:eastAsia="仿宋_GB2312" w:cs="宋体"/>
          <w:kern w:val="0"/>
          <w:sz w:val="32"/>
          <w:szCs w:val="32"/>
        </w:rPr>
        <w:t>名流动人口）。</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二</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健康促进医院现场评估：随机选</w:t>
      </w:r>
      <w:r>
        <w:rPr>
          <w:rFonts w:ascii="仿宋_GB2312" w:hAnsi="仿宋" w:eastAsia="仿宋_GB2312" w:cs="宋体"/>
          <w:kern w:val="0"/>
          <w:sz w:val="32"/>
          <w:szCs w:val="32"/>
        </w:rPr>
        <w:t>5</w:t>
      </w:r>
      <w:r>
        <w:rPr>
          <w:rFonts w:hint="eastAsia" w:ascii="仿宋_GB2312" w:hAnsi="仿宋" w:eastAsia="仿宋_GB2312" w:cs="宋体"/>
          <w:kern w:val="0"/>
          <w:sz w:val="32"/>
          <w:szCs w:val="32"/>
        </w:rPr>
        <w:t>名患者，住院患者优先。</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三</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健康促进学校现场评估：随机选</w:t>
      </w:r>
      <w:r>
        <w:rPr>
          <w:rFonts w:ascii="仿宋_GB2312" w:hAnsi="仿宋" w:eastAsia="仿宋_GB2312" w:cs="宋体"/>
          <w:kern w:val="0"/>
          <w:sz w:val="32"/>
          <w:szCs w:val="32"/>
        </w:rPr>
        <w:t>5</w:t>
      </w:r>
      <w:r>
        <w:rPr>
          <w:rFonts w:hint="eastAsia" w:ascii="仿宋_GB2312" w:hAnsi="仿宋" w:eastAsia="仿宋_GB2312" w:cs="宋体"/>
          <w:kern w:val="0"/>
          <w:sz w:val="32"/>
          <w:szCs w:val="32"/>
        </w:rPr>
        <w:t>名在校学生。</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四</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健康促进机关现场评估：随机选</w:t>
      </w:r>
      <w:r>
        <w:rPr>
          <w:rFonts w:ascii="仿宋_GB2312" w:hAnsi="仿宋" w:eastAsia="仿宋_GB2312" w:cs="宋体"/>
          <w:kern w:val="0"/>
          <w:sz w:val="32"/>
          <w:szCs w:val="32"/>
        </w:rPr>
        <w:t>5</w:t>
      </w:r>
      <w:r>
        <w:rPr>
          <w:rFonts w:hint="eastAsia" w:ascii="仿宋_GB2312" w:hAnsi="仿宋" w:eastAsia="仿宋_GB2312" w:cs="宋体"/>
          <w:kern w:val="0"/>
          <w:sz w:val="32"/>
          <w:szCs w:val="32"/>
        </w:rPr>
        <w:t>名在职职工。</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五</w:t>
      </w:r>
      <w:r>
        <w:rPr>
          <w:rFonts w:ascii="仿宋_GB2312" w:hAnsi="仿宋" w:eastAsia="仿宋_GB2312" w:cs="宋体"/>
          <w:kern w:val="0"/>
          <w:sz w:val="32"/>
          <w:szCs w:val="32"/>
        </w:rPr>
        <w:t>)</w:t>
      </w:r>
      <w:r>
        <w:rPr>
          <w:rFonts w:hint="eastAsia" w:ascii="仿宋_GB2312" w:hAnsi="仿宋" w:eastAsia="仿宋_GB2312" w:cs="宋体"/>
          <w:kern w:val="0"/>
          <w:sz w:val="32"/>
          <w:szCs w:val="32"/>
        </w:rPr>
        <w:t>健康促进企业现场评估：随机选</w:t>
      </w:r>
      <w:r>
        <w:rPr>
          <w:rFonts w:ascii="仿宋_GB2312" w:hAnsi="仿宋" w:eastAsia="仿宋_GB2312" w:cs="宋体"/>
          <w:kern w:val="0"/>
          <w:sz w:val="32"/>
          <w:szCs w:val="32"/>
        </w:rPr>
        <w:t>5</w:t>
      </w:r>
      <w:r>
        <w:rPr>
          <w:rFonts w:hint="eastAsia" w:ascii="仿宋_GB2312" w:hAnsi="仿宋" w:eastAsia="仿宋_GB2312" w:cs="宋体"/>
          <w:kern w:val="0"/>
          <w:sz w:val="32"/>
          <w:szCs w:val="32"/>
        </w:rPr>
        <w:t>名在职职工。</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二、调查表</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根据场所和目标人群特点，设计三种快速测评问卷，分别为社区居民和单位职工问卷，医院患者问卷，学校学生问卷。</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三、评分标准</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（一）社区居民、单位职工问卷。共</w:t>
      </w:r>
      <w:r>
        <w:rPr>
          <w:rFonts w:ascii="仿宋_GB2312" w:hAnsi="仿宋" w:eastAsia="仿宋_GB2312" w:cs="宋体"/>
          <w:kern w:val="0"/>
          <w:sz w:val="32"/>
          <w:szCs w:val="32"/>
        </w:rPr>
        <w:t>5</w:t>
      </w:r>
      <w:r>
        <w:rPr>
          <w:rFonts w:hint="eastAsia" w:ascii="仿宋_GB2312" w:hAnsi="仿宋" w:eastAsia="仿宋_GB2312" w:cs="宋体"/>
          <w:kern w:val="0"/>
          <w:sz w:val="32"/>
          <w:szCs w:val="32"/>
        </w:rPr>
        <w:t>道题，总分</w:t>
      </w:r>
      <w:r>
        <w:rPr>
          <w:rFonts w:ascii="仿宋_GB2312" w:hAnsi="仿宋" w:eastAsia="仿宋_GB2312" w:cs="宋体"/>
          <w:kern w:val="0"/>
          <w:sz w:val="32"/>
          <w:szCs w:val="32"/>
        </w:rPr>
        <w:t>10</w:t>
      </w:r>
      <w:r>
        <w:rPr>
          <w:rFonts w:hint="eastAsia" w:ascii="仿宋_GB2312" w:hAnsi="仿宋" w:eastAsia="仿宋_GB2312" w:cs="宋体"/>
          <w:kern w:val="0"/>
          <w:sz w:val="32"/>
          <w:szCs w:val="32"/>
        </w:rPr>
        <w:t>分。每道题，</w:t>
      </w:r>
      <w:r>
        <w:rPr>
          <w:rFonts w:ascii="仿宋_GB2312" w:hAnsi="仿宋" w:eastAsia="仿宋_GB2312" w:cs="宋体"/>
          <w:kern w:val="0"/>
          <w:sz w:val="32"/>
          <w:szCs w:val="32"/>
        </w:rPr>
        <w:t>5</w:t>
      </w:r>
      <w:r>
        <w:rPr>
          <w:rFonts w:hint="eastAsia" w:ascii="仿宋_GB2312" w:hAnsi="仿宋" w:eastAsia="仿宋_GB2312" w:cs="宋体"/>
          <w:kern w:val="0"/>
          <w:sz w:val="32"/>
          <w:szCs w:val="32"/>
        </w:rPr>
        <w:t>个调查对象中有</w:t>
      </w:r>
      <w:r>
        <w:rPr>
          <w:rFonts w:ascii="仿宋_GB2312" w:hAnsi="仿宋" w:eastAsia="仿宋_GB2312" w:cs="宋体"/>
          <w:kern w:val="0"/>
          <w:sz w:val="32"/>
          <w:szCs w:val="32"/>
        </w:rPr>
        <w:t>3</w:t>
      </w:r>
      <w:r>
        <w:rPr>
          <w:rFonts w:hint="eastAsia" w:ascii="仿宋_GB2312" w:hAnsi="仿宋" w:eastAsia="仿宋_GB2312" w:cs="宋体"/>
          <w:kern w:val="0"/>
          <w:sz w:val="32"/>
          <w:szCs w:val="32"/>
        </w:rPr>
        <w:t>人及以上选择②选项，该题得</w:t>
      </w:r>
      <w:r>
        <w:rPr>
          <w:rFonts w:ascii="仿宋_GB2312" w:hAnsi="仿宋" w:eastAsia="仿宋_GB2312" w:cs="宋体"/>
          <w:kern w:val="0"/>
          <w:sz w:val="32"/>
          <w:szCs w:val="32"/>
        </w:rPr>
        <w:t>2</w:t>
      </w:r>
      <w:r>
        <w:rPr>
          <w:rFonts w:hint="eastAsia" w:ascii="仿宋_GB2312" w:hAnsi="仿宋" w:eastAsia="仿宋_GB2312" w:cs="宋体"/>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（二）医院患者问卷。共</w:t>
      </w:r>
      <w:r>
        <w:rPr>
          <w:rFonts w:ascii="仿宋_GB2312" w:hAnsi="仿宋" w:eastAsia="仿宋_GB2312" w:cs="宋体"/>
          <w:kern w:val="0"/>
          <w:sz w:val="32"/>
          <w:szCs w:val="32"/>
        </w:rPr>
        <w:t>5</w:t>
      </w:r>
      <w:r>
        <w:rPr>
          <w:rFonts w:hint="eastAsia" w:ascii="仿宋_GB2312" w:hAnsi="仿宋" w:eastAsia="仿宋_GB2312" w:cs="宋体"/>
          <w:kern w:val="0"/>
          <w:sz w:val="32"/>
          <w:szCs w:val="32"/>
        </w:rPr>
        <w:t>道题，总分</w:t>
      </w:r>
      <w:r>
        <w:rPr>
          <w:rFonts w:ascii="仿宋_GB2312" w:hAnsi="仿宋" w:eastAsia="仿宋_GB2312" w:cs="宋体"/>
          <w:kern w:val="0"/>
          <w:sz w:val="32"/>
          <w:szCs w:val="32"/>
        </w:rPr>
        <w:t>10</w:t>
      </w:r>
      <w:r>
        <w:rPr>
          <w:rFonts w:hint="eastAsia" w:ascii="仿宋_GB2312" w:hAnsi="仿宋" w:eastAsia="仿宋_GB2312" w:cs="宋体"/>
          <w:kern w:val="0"/>
          <w:sz w:val="32"/>
          <w:szCs w:val="32"/>
        </w:rPr>
        <w:t>分。</w:t>
      </w:r>
      <w:r>
        <w:rPr>
          <w:rFonts w:ascii="仿宋_GB2312" w:hAnsi="仿宋" w:eastAsia="仿宋_GB2312" w:cs="宋体"/>
          <w:kern w:val="0"/>
          <w:sz w:val="32"/>
          <w:szCs w:val="32"/>
        </w:rPr>
        <w:t>5</w:t>
      </w:r>
      <w:r>
        <w:rPr>
          <w:rFonts w:hint="eastAsia" w:ascii="仿宋_GB2312" w:hAnsi="仿宋" w:eastAsia="仿宋_GB2312" w:cs="宋体"/>
          <w:kern w:val="0"/>
          <w:sz w:val="32"/>
          <w:szCs w:val="32"/>
        </w:rPr>
        <w:t>个调查对象中，有</w:t>
      </w:r>
      <w:r>
        <w:rPr>
          <w:rFonts w:ascii="仿宋_GB2312" w:hAnsi="仿宋" w:eastAsia="仿宋_GB2312" w:cs="宋体"/>
          <w:kern w:val="0"/>
          <w:sz w:val="32"/>
          <w:szCs w:val="32"/>
        </w:rPr>
        <w:t>3</w:t>
      </w:r>
      <w:r>
        <w:rPr>
          <w:rFonts w:hint="eastAsia" w:ascii="仿宋_GB2312" w:hAnsi="仿宋" w:eastAsia="仿宋_GB2312" w:cs="宋体"/>
          <w:kern w:val="0"/>
          <w:sz w:val="32"/>
          <w:szCs w:val="32"/>
        </w:rPr>
        <w:t>人及以上选择②选项，该题得</w:t>
      </w:r>
      <w:r>
        <w:rPr>
          <w:rFonts w:ascii="仿宋_GB2312" w:hAnsi="仿宋" w:eastAsia="仿宋_GB2312" w:cs="宋体"/>
          <w:kern w:val="0"/>
          <w:sz w:val="32"/>
          <w:szCs w:val="32"/>
        </w:rPr>
        <w:t>2</w:t>
      </w:r>
      <w:r>
        <w:rPr>
          <w:rFonts w:hint="eastAsia" w:ascii="仿宋_GB2312" w:hAnsi="仿宋" w:eastAsia="仿宋_GB2312" w:cs="宋体"/>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（三）学校学生问卷。共</w:t>
      </w:r>
      <w:r>
        <w:rPr>
          <w:rFonts w:ascii="仿宋_GB2312" w:hAnsi="仿宋" w:eastAsia="仿宋_GB2312" w:cs="宋体"/>
          <w:kern w:val="0"/>
          <w:sz w:val="32"/>
          <w:szCs w:val="32"/>
        </w:rPr>
        <w:t>5</w:t>
      </w:r>
      <w:r>
        <w:rPr>
          <w:rFonts w:hint="eastAsia" w:ascii="仿宋_GB2312" w:hAnsi="仿宋" w:eastAsia="仿宋_GB2312" w:cs="宋体"/>
          <w:kern w:val="0"/>
          <w:sz w:val="32"/>
          <w:szCs w:val="32"/>
        </w:rPr>
        <w:t>道题，总分</w:t>
      </w:r>
      <w:r>
        <w:rPr>
          <w:rFonts w:ascii="仿宋_GB2312" w:hAnsi="仿宋" w:eastAsia="仿宋_GB2312" w:cs="宋体"/>
          <w:kern w:val="0"/>
          <w:sz w:val="32"/>
          <w:szCs w:val="32"/>
        </w:rPr>
        <w:t>10</w:t>
      </w:r>
      <w:r>
        <w:rPr>
          <w:rFonts w:hint="eastAsia" w:ascii="仿宋_GB2312" w:hAnsi="仿宋" w:eastAsia="仿宋_GB2312" w:cs="宋体"/>
          <w:kern w:val="0"/>
          <w:sz w:val="32"/>
          <w:szCs w:val="32"/>
        </w:rPr>
        <w:t>分。</w:t>
      </w:r>
      <w:r>
        <w:rPr>
          <w:rFonts w:ascii="仿宋_GB2312" w:hAnsi="仿宋" w:eastAsia="仿宋_GB2312" w:cs="宋体"/>
          <w:kern w:val="0"/>
          <w:sz w:val="32"/>
          <w:szCs w:val="32"/>
        </w:rPr>
        <w:t>5</w:t>
      </w:r>
      <w:r>
        <w:rPr>
          <w:rFonts w:hint="eastAsia" w:ascii="仿宋_GB2312" w:hAnsi="仿宋" w:eastAsia="仿宋_GB2312" w:cs="宋体"/>
          <w:kern w:val="0"/>
          <w:sz w:val="32"/>
          <w:szCs w:val="32"/>
        </w:rPr>
        <w:t>个调查对象中，有</w:t>
      </w:r>
      <w:r>
        <w:rPr>
          <w:rFonts w:ascii="仿宋_GB2312" w:hAnsi="仿宋" w:eastAsia="仿宋_GB2312" w:cs="宋体"/>
          <w:kern w:val="0"/>
          <w:sz w:val="32"/>
          <w:szCs w:val="32"/>
        </w:rPr>
        <w:t>3</w:t>
      </w:r>
      <w:r>
        <w:rPr>
          <w:rFonts w:hint="eastAsia" w:ascii="仿宋_GB2312" w:hAnsi="仿宋" w:eastAsia="仿宋_GB2312" w:cs="宋体"/>
          <w:kern w:val="0"/>
          <w:sz w:val="32"/>
          <w:szCs w:val="32"/>
        </w:rPr>
        <w:t>人及以上选择②选项，该题得</w:t>
      </w:r>
      <w:r>
        <w:rPr>
          <w:rFonts w:ascii="仿宋_GB2312" w:hAnsi="仿宋" w:eastAsia="仿宋_GB2312" w:cs="宋体"/>
          <w:kern w:val="0"/>
          <w:sz w:val="32"/>
          <w:szCs w:val="32"/>
        </w:rPr>
        <w:t>2</w:t>
      </w:r>
      <w:r>
        <w:rPr>
          <w:rFonts w:hint="eastAsia" w:ascii="仿宋_GB2312" w:hAnsi="仿宋" w:eastAsia="仿宋_GB2312" w:cs="宋体"/>
          <w:kern w:val="0"/>
          <w:sz w:val="32"/>
          <w:szCs w:val="32"/>
        </w:rPr>
        <w:t>分。</w:t>
      </w:r>
    </w:p>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b/>
          <w:kern w:val="0"/>
          <w:sz w:val="32"/>
          <w:szCs w:val="32"/>
        </w:rPr>
      </w:pPr>
      <w:r>
        <w:rPr>
          <w:rFonts w:ascii="仿宋_GB2312" w:hAnsi="仿宋" w:eastAsia="仿宋_GB2312" w:cs="宋体"/>
          <w:kern w:val="0"/>
          <w:sz w:val="32"/>
          <w:szCs w:val="32"/>
        </w:rPr>
        <w:br w:type="page"/>
      </w:r>
      <w:r>
        <w:rPr>
          <w:rFonts w:hint="eastAsia" w:ascii="宋体" w:hAnsi="宋体" w:cs="宋体"/>
          <w:b/>
          <w:kern w:val="0"/>
          <w:sz w:val="32"/>
          <w:szCs w:val="32"/>
        </w:rPr>
        <w:t>社区居民、单位职工问卷</w:t>
      </w:r>
    </w:p>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r>
        <w:rPr>
          <w:rFonts w:hint="eastAsia" w:ascii="宋体" w:hAnsi="宋体" w:cs="宋体"/>
          <w:b/>
          <w:kern w:val="0"/>
          <w:sz w:val="32"/>
          <w:szCs w:val="32"/>
        </w:rPr>
        <w:t>场所：社区</w:t>
      </w:r>
      <w:r>
        <w:rPr>
          <w:rFonts w:ascii="宋体" w:hAnsi="宋体" w:cs="宋体"/>
          <w:b/>
          <w:kern w:val="0"/>
          <w:sz w:val="32"/>
          <w:szCs w:val="32"/>
        </w:rPr>
        <w:t>/</w:t>
      </w:r>
      <w:r>
        <w:rPr>
          <w:rFonts w:hint="eastAsia" w:ascii="宋体" w:hAnsi="宋体" w:cs="宋体"/>
          <w:b/>
          <w:kern w:val="0"/>
          <w:sz w:val="32"/>
          <w:szCs w:val="32"/>
        </w:rPr>
        <w:t>村、机关、企业（打勾）</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2"/>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5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问题</w:t>
            </w:r>
          </w:p>
        </w:tc>
        <w:tc>
          <w:tcPr>
            <w:tcW w:w="1019"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2"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1.</w:t>
            </w:r>
            <w:r>
              <w:rPr>
                <w:rFonts w:hint="eastAsia" w:ascii="宋体" w:hAnsi="宋体" w:cs="宋体"/>
                <w:kern w:val="0"/>
                <w:sz w:val="32"/>
                <w:szCs w:val="32"/>
              </w:rPr>
              <w:t>您知道正在开展健康村</w:t>
            </w:r>
            <w:r>
              <w:rPr>
                <w:rFonts w:ascii="宋体" w:hAnsi="宋体" w:cs="宋体"/>
                <w:kern w:val="0"/>
                <w:sz w:val="32"/>
                <w:szCs w:val="32"/>
              </w:rPr>
              <w:t>/</w:t>
            </w:r>
            <w:r>
              <w:rPr>
                <w:rFonts w:hint="eastAsia" w:ascii="宋体" w:hAnsi="宋体" w:cs="宋体"/>
                <w:kern w:val="0"/>
                <w:sz w:val="32"/>
                <w:szCs w:val="32"/>
              </w:rPr>
              <w:t>健康促进</w:t>
            </w:r>
            <w:r>
              <w:rPr>
                <w:rFonts w:ascii="宋体" w:hAnsi="宋体" w:cs="宋体"/>
                <w:kern w:val="0"/>
                <w:sz w:val="32"/>
                <w:szCs w:val="32"/>
              </w:rPr>
              <w:t>/</w:t>
            </w:r>
            <w:r>
              <w:rPr>
                <w:rFonts w:hint="eastAsia" w:ascii="宋体" w:hAnsi="宋体" w:cs="宋体"/>
                <w:kern w:val="0"/>
                <w:sz w:val="32"/>
                <w:szCs w:val="32"/>
              </w:rPr>
              <w:t>机关</w:t>
            </w:r>
            <w:r>
              <w:rPr>
                <w:rFonts w:ascii="宋体" w:hAnsi="宋体" w:cs="宋体"/>
                <w:kern w:val="0"/>
                <w:sz w:val="32"/>
                <w:szCs w:val="32"/>
              </w:rPr>
              <w:t>/</w:t>
            </w:r>
            <w:r>
              <w:rPr>
                <w:rFonts w:hint="eastAsia" w:ascii="宋体" w:hAnsi="宋体" w:cs="宋体"/>
                <w:kern w:val="0"/>
                <w:sz w:val="32"/>
                <w:szCs w:val="32"/>
              </w:rPr>
              <w:t>企业这件事情吗？</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①不知道②知道</w:t>
            </w:r>
          </w:p>
        </w:tc>
        <w:tc>
          <w:tcPr>
            <w:tcW w:w="1019"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2"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2.</w:t>
            </w:r>
            <w:r>
              <w:rPr>
                <w:rFonts w:hint="eastAsia" w:ascii="宋体" w:hAnsi="宋体" w:cs="宋体"/>
                <w:kern w:val="0"/>
                <w:sz w:val="32"/>
                <w:szCs w:val="32"/>
              </w:rPr>
              <w:t>您支持健康村</w:t>
            </w:r>
            <w:r>
              <w:rPr>
                <w:rFonts w:ascii="宋体" w:hAnsi="宋体" w:cs="宋体"/>
                <w:kern w:val="0"/>
                <w:sz w:val="32"/>
                <w:szCs w:val="32"/>
              </w:rPr>
              <w:t>/</w:t>
            </w:r>
            <w:r>
              <w:rPr>
                <w:rFonts w:hint="eastAsia" w:ascii="宋体" w:hAnsi="宋体" w:cs="宋体"/>
                <w:kern w:val="0"/>
                <w:sz w:val="32"/>
                <w:szCs w:val="32"/>
              </w:rPr>
              <w:t>健康促进</w:t>
            </w:r>
            <w:r>
              <w:rPr>
                <w:rFonts w:ascii="宋体" w:hAnsi="宋体" w:cs="宋体"/>
                <w:kern w:val="0"/>
                <w:sz w:val="32"/>
                <w:szCs w:val="32"/>
              </w:rPr>
              <w:t>/</w:t>
            </w:r>
            <w:r>
              <w:rPr>
                <w:rFonts w:hint="eastAsia" w:ascii="宋体" w:hAnsi="宋体" w:cs="宋体"/>
                <w:kern w:val="0"/>
                <w:sz w:val="32"/>
                <w:szCs w:val="32"/>
              </w:rPr>
              <w:t>机关</w:t>
            </w:r>
            <w:r>
              <w:rPr>
                <w:rFonts w:ascii="宋体" w:hAnsi="宋体" w:cs="宋体"/>
                <w:kern w:val="0"/>
                <w:sz w:val="32"/>
                <w:szCs w:val="32"/>
              </w:rPr>
              <w:t>/</w:t>
            </w:r>
            <w:r>
              <w:rPr>
                <w:rFonts w:hint="eastAsia" w:ascii="宋体" w:hAnsi="宋体" w:cs="宋体"/>
                <w:kern w:val="0"/>
                <w:sz w:val="32"/>
                <w:szCs w:val="32"/>
              </w:rPr>
              <w:t>企业这件事情吗？</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①不支持②支持</w:t>
            </w:r>
          </w:p>
        </w:tc>
        <w:tc>
          <w:tcPr>
            <w:tcW w:w="1019"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2"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3.</w:t>
            </w:r>
            <w:r>
              <w:rPr>
                <w:rFonts w:hint="eastAsia" w:ascii="宋体" w:hAnsi="宋体" w:cs="宋体"/>
                <w:kern w:val="0"/>
                <w:sz w:val="32"/>
                <w:szCs w:val="32"/>
              </w:rPr>
              <w:t>社区</w:t>
            </w:r>
            <w:r>
              <w:rPr>
                <w:rFonts w:ascii="宋体" w:hAnsi="宋体" w:cs="宋体"/>
                <w:kern w:val="0"/>
                <w:sz w:val="32"/>
                <w:szCs w:val="32"/>
              </w:rPr>
              <w:t>/</w:t>
            </w:r>
            <w:r>
              <w:rPr>
                <w:rFonts w:hint="eastAsia" w:ascii="宋体" w:hAnsi="宋体" w:cs="宋体"/>
                <w:kern w:val="0"/>
                <w:sz w:val="32"/>
                <w:szCs w:val="32"/>
              </w:rPr>
              <w:t>单位里面开展了一些具体的活动，比如健康讲座、咨询、集体活动等，您参加过几次？</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①没有②参加过</w:t>
            </w:r>
          </w:p>
        </w:tc>
        <w:tc>
          <w:tcPr>
            <w:tcW w:w="1019"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2"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4.</w:t>
            </w:r>
            <w:r>
              <w:rPr>
                <w:rFonts w:hint="eastAsia" w:ascii="宋体" w:hAnsi="宋体" w:cs="宋体"/>
                <w:kern w:val="0"/>
                <w:sz w:val="32"/>
                <w:szCs w:val="32"/>
              </w:rPr>
              <w:t>您周围的人对这些活动感兴趣吗？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w:t>
            </w:r>
            <w:r>
              <w:rPr>
                <w:rFonts w:hint="eastAsia" w:ascii="宋体" w:hAnsi="宋体" w:cs="宋体"/>
                <w:sz w:val="32"/>
                <w:szCs w:val="32"/>
              </w:rPr>
              <w:t>不感兴趣</w:t>
            </w:r>
            <w:r>
              <w:rPr>
                <w:rFonts w:hint="eastAsia" w:ascii="宋体" w:hAnsi="宋体"/>
                <w:sz w:val="32"/>
                <w:szCs w:val="32"/>
              </w:rPr>
              <w:t>②</w:t>
            </w:r>
            <w:r>
              <w:rPr>
                <w:rFonts w:hint="eastAsia" w:ascii="宋体" w:hAnsi="宋体" w:cs="宋体"/>
                <w:sz w:val="32"/>
                <w:szCs w:val="32"/>
              </w:rPr>
              <w:t>感兴趣</w:t>
            </w:r>
          </w:p>
        </w:tc>
        <w:tc>
          <w:tcPr>
            <w:tcW w:w="1019"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2"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5.</w:t>
            </w:r>
            <w:r>
              <w:rPr>
                <w:rFonts w:hint="eastAsia" w:ascii="宋体" w:hAnsi="宋体" w:cs="宋体"/>
                <w:kern w:val="0"/>
                <w:sz w:val="32"/>
                <w:szCs w:val="32"/>
              </w:rPr>
              <w:t>您对健康村</w:t>
            </w:r>
            <w:r>
              <w:rPr>
                <w:rFonts w:ascii="宋体" w:hAnsi="宋体" w:cs="宋体"/>
                <w:kern w:val="0"/>
                <w:sz w:val="32"/>
                <w:szCs w:val="32"/>
              </w:rPr>
              <w:t>/</w:t>
            </w:r>
            <w:r>
              <w:rPr>
                <w:rFonts w:hint="eastAsia" w:ascii="宋体" w:hAnsi="宋体" w:cs="宋体"/>
                <w:kern w:val="0"/>
                <w:sz w:val="32"/>
                <w:szCs w:val="32"/>
              </w:rPr>
              <w:t>健康促进场所这件事情满意吗？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w:t>
            </w:r>
            <w:r>
              <w:rPr>
                <w:rFonts w:hint="eastAsia" w:ascii="宋体" w:hAnsi="宋体" w:cs="宋体"/>
                <w:sz w:val="32"/>
                <w:szCs w:val="32"/>
              </w:rPr>
              <w:t>不满意</w:t>
            </w:r>
            <w:r>
              <w:rPr>
                <w:rFonts w:hint="eastAsia" w:ascii="宋体" w:hAnsi="宋体"/>
                <w:sz w:val="32"/>
                <w:szCs w:val="32"/>
              </w:rPr>
              <w:t>②满意</w:t>
            </w:r>
          </w:p>
        </w:tc>
        <w:tc>
          <w:tcPr>
            <w:tcW w:w="1019"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bl>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患者问卷</w:t>
      </w:r>
    </w:p>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r>
        <w:rPr>
          <w:rFonts w:hint="eastAsia" w:ascii="宋体" w:hAnsi="宋体" w:cs="宋体"/>
          <w:b/>
          <w:kern w:val="0"/>
          <w:sz w:val="32"/>
          <w:szCs w:val="32"/>
        </w:rPr>
        <w:t>医院：</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030"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问题</w:t>
            </w:r>
          </w:p>
        </w:tc>
        <w:tc>
          <w:tcPr>
            <w:tcW w:w="998"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0"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r>
              <w:rPr>
                <w:rFonts w:ascii="宋体" w:hAnsi="宋体"/>
                <w:sz w:val="32"/>
                <w:szCs w:val="32"/>
              </w:rPr>
              <w:t>1.</w:t>
            </w:r>
            <w:r>
              <w:rPr>
                <w:rFonts w:hint="eastAsia" w:ascii="宋体" w:hAnsi="宋体"/>
                <w:sz w:val="32"/>
                <w:szCs w:val="32"/>
              </w:rPr>
              <w:t>医生有没有询问您吸烟、饮酒、饮食习惯？</w:t>
            </w:r>
          </w:p>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r>
              <w:rPr>
                <w:rFonts w:hint="eastAsia" w:ascii="宋体" w:hAnsi="宋体"/>
                <w:sz w:val="32"/>
                <w:szCs w:val="32"/>
              </w:rPr>
              <w:t>①没有②有</w:t>
            </w:r>
          </w:p>
        </w:tc>
        <w:tc>
          <w:tcPr>
            <w:tcW w:w="998"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030"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2.</w:t>
            </w:r>
            <w:r>
              <w:rPr>
                <w:rFonts w:hint="eastAsia" w:ascii="宋体" w:hAnsi="宋体"/>
                <w:sz w:val="32"/>
                <w:szCs w:val="32"/>
              </w:rPr>
              <w:t>医生有没有告知您所患疾病的致病原因？</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998"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0"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3.</w:t>
            </w:r>
            <w:r>
              <w:rPr>
                <w:rFonts w:hint="eastAsia" w:ascii="宋体" w:hAnsi="宋体"/>
                <w:sz w:val="32"/>
                <w:szCs w:val="32"/>
              </w:rPr>
              <w:t>医生有没有给您讲解过日常生活与行为的注意事项？</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998"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0"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4.</w:t>
            </w:r>
            <w:r>
              <w:rPr>
                <w:rFonts w:hint="eastAsia" w:ascii="宋体" w:hAnsi="宋体"/>
                <w:sz w:val="32"/>
                <w:szCs w:val="32"/>
              </w:rPr>
              <w:t>医生有没有跟您讲过控制危险因素或不良生活方式的方法和步骤？</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998"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0"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5.</w:t>
            </w:r>
            <w:r>
              <w:rPr>
                <w:rFonts w:hint="eastAsia" w:ascii="宋体" w:hAnsi="宋体"/>
                <w:sz w:val="32"/>
                <w:szCs w:val="32"/>
              </w:rPr>
              <w:t>您对本次为您看病的医护人员的服务态度满意吗？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①不满意②满意</w:t>
            </w:r>
          </w:p>
        </w:tc>
        <w:tc>
          <w:tcPr>
            <w:tcW w:w="998"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p>
        </w:tc>
      </w:tr>
    </w:tbl>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学生问卷</w:t>
      </w:r>
    </w:p>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r>
        <w:rPr>
          <w:rFonts w:hint="eastAsia" w:ascii="宋体" w:hAnsi="宋体" w:cs="宋体"/>
          <w:b/>
          <w:kern w:val="0"/>
          <w:sz w:val="32"/>
          <w:szCs w:val="32"/>
        </w:rPr>
        <w:t>学校：</w:t>
      </w:r>
    </w:p>
    <w:tbl>
      <w:tblPr>
        <w:tblStyle w:val="2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问题</w:t>
            </w:r>
          </w:p>
        </w:tc>
        <w:tc>
          <w:tcPr>
            <w:tcW w:w="941"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57"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1.</w:t>
            </w:r>
            <w:r>
              <w:rPr>
                <w:rFonts w:hint="eastAsia" w:ascii="宋体" w:hAnsi="宋体" w:cs="宋体"/>
                <w:kern w:val="0"/>
                <w:sz w:val="32"/>
                <w:szCs w:val="32"/>
              </w:rPr>
              <w:t>你听说过健康促进学校这个词语吗？</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①不知道②知道</w:t>
            </w:r>
          </w:p>
        </w:tc>
        <w:tc>
          <w:tcPr>
            <w:tcW w:w="941"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57"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2.</w:t>
            </w:r>
            <w:r>
              <w:rPr>
                <w:rFonts w:hint="eastAsia" w:ascii="宋体" w:hAnsi="宋体" w:cs="宋体"/>
                <w:kern w:val="0"/>
                <w:sz w:val="32"/>
                <w:szCs w:val="32"/>
              </w:rPr>
              <w:t>学校组织过健康有关的主题活动？比如健康讲座、班会、演讲等。</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①没有②组织过</w:t>
            </w:r>
          </w:p>
        </w:tc>
        <w:tc>
          <w:tcPr>
            <w:tcW w:w="941"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57"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3.</w:t>
            </w:r>
            <w:r>
              <w:rPr>
                <w:rFonts w:hint="eastAsia" w:ascii="宋体" w:hAnsi="宋体" w:cs="宋体"/>
                <w:kern w:val="0"/>
                <w:sz w:val="32"/>
                <w:szCs w:val="32"/>
              </w:rPr>
              <w:t>学校有没有给家长们讲过健康课、开过健康主题的家长会？</w:t>
            </w:r>
          </w:p>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lang w:val="pt-BR"/>
              </w:rPr>
            </w:pPr>
            <w:r>
              <w:rPr>
                <w:rFonts w:hint="eastAsia" w:ascii="宋体" w:hAnsi="宋体"/>
                <w:sz w:val="32"/>
                <w:szCs w:val="32"/>
              </w:rPr>
              <w:t>①没有②组织过</w:t>
            </w:r>
          </w:p>
        </w:tc>
        <w:tc>
          <w:tcPr>
            <w:tcW w:w="941"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257"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4.</w:t>
            </w:r>
            <w:r>
              <w:rPr>
                <w:rFonts w:hint="eastAsia" w:ascii="宋体" w:hAnsi="宋体" w:cs="宋体"/>
                <w:kern w:val="0"/>
                <w:sz w:val="32"/>
                <w:szCs w:val="32"/>
              </w:rPr>
              <w:t>学校有没有组织你们参加社区的健康活动？</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①没有②组织过</w:t>
            </w:r>
          </w:p>
        </w:tc>
        <w:tc>
          <w:tcPr>
            <w:tcW w:w="941"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257"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 xml:space="preserve">5. </w:t>
            </w:r>
            <w:r>
              <w:rPr>
                <w:rFonts w:hint="eastAsia" w:ascii="宋体" w:hAnsi="宋体" w:cs="宋体"/>
                <w:kern w:val="0"/>
                <w:sz w:val="32"/>
                <w:szCs w:val="32"/>
              </w:rPr>
              <w:t>你对学校开展的健康活动满意吗？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w:t>
            </w:r>
            <w:r>
              <w:rPr>
                <w:rFonts w:hint="eastAsia" w:ascii="宋体" w:hAnsi="宋体" w:cs="宋体"/>
                <w:sz w:val="32"/>
                <w:szCs w:val="32"/>
              </w:rPr>
              <w:t>不满意</w:t>
            </w:r>
            <w:r>
              <w:rPr>
                <w:rFonts w:hint="eastAsia" w:ascii="宋体" w:hAnsi="宋体"/>
                <w:sz w:val="32"/>
                <w:szCs w:val="32"/>
              </w:rPr>
              <w:t>②满意</w:t>
            </w:r>
          </w:p>
        </w:tc>
        <w:tc>
          <w:tcPr>
            <w:tcW w:w="941"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bl>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hint="eastAsia"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hint="eastAsia"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hint="eastAsia"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hint="eastAsia"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ind w:firstLine="640" w:firstLineChars="200"/>
        <w:jc w:val="both"/>
        <w:textAlignment w:val="auto"/>
        <w:rPr>
          <w:rFonts w:hint="eastAsia" w:ascii="仿宋_GB2312" w:eastAsia="仿宋_GB2312" w:cs="宋体"/>
          <w:bCs w:val="0"/>
          <w:color w:val="auto"/>
          <w:sz w:val="32"/>
          <w:szCs w:val="32"/>
        </w:rPr>
      </w:pPr>
    </w:p>
    <w:p>
      <w:pPr>
        <w:pStyle w:val="2"/>
        <w:keepNext w:val="0"/>
        <w:keepLines w:val="0"/>
        <w:pageBreakBefore w:val="0"/>
        <w:kinsoku/>
        <w:overflowPunct/>
        <w:topLinePunct w:val="0"/>
        <w:bidi w:val="0"/>
        <w:spacing w:beforeLines="0" w:afterLines="0" w:line="600" w:lineRule="exact"/>
        <w:jc w:val="both"/>
        <w:textAlignment w:val="auto"/>
        <w:rPr>
          <w:rFonts w:ascii="仿宋_GB2312" w:eastAsia="仿宋_GB2312" w:cs="宋体"/>
          <w:bCs w:val="0"/>
          <w:color w:val="auto"/>
          <w:sz w:val="32"/>
          <w:szCs w:val="32"/>
        </w:rPr>
      </w:pPr>
      <w:r>
        <w:rPr>
          <w:rFonts w:hint="eastAsia" w:ascii="仿宋_GB2312" w:eastAsia="仿宋_GB2312" w:cs="宋体"/>
          <w:bCs w:val="0"/>
          <w:color w:val="auto"/>
          <w:sz w:val="32"/>
          <w:szCs w:val="32"/>
        </w:rPr>
        <w:t>附件</w:t>
      </w:r>
      <w:r>
        <w:rPr>
          <w:rFonts w:ascii="仿宋_GB2312" w:eastAsia="仿宋_GB2312" w:cs="宋体"/>
          <w:bCs w:val="0"/>
          <w:color w:val="auto"/>
          <w:sz w:val="32"/>
          <w:szCs w:val="32"/>
        </w:rPr>
        <w:t>3</w:t>
      </w:r>
    </w:p>
    <w:p>
      <w:pPr>
        <w:pStyle w:val="2"/>
        <w:keepNext w:val="0"/>
        <w:keepLines w:val="0"/>
        <w:pageBreakBefore w:val="0"/>
        <w:kinsoku/>
        <w:overflowPunct/>
        <w:topLinePunct w:val="0"/>
        <w:bidi w:val="0"/>
        <w:spacing w:beforeLines="0" w:afterLines="0" w:line="600" w:lineRule="exact"/>
        <w:ind w:firstLine="643" w:firstLineChars="200"/>
        <w:textAlignment w:val="auto"/>
        <w:rPr>
          <w:rFonts w:ascii="宋体" w:eastAsia="宋体" w:cs="宋体"/>
          <w:b/>
          <w:bCs w:val="0"/>
          <w:color w:val="auto"/>
          <w:sz w:val="32"/>
          <w:szCs w:val="32"/>
        </w:rPr>
      </w:pPr>
      <w:r>
        <w:rPr>
          <w:rFonts w:ascii="宋体" w:eastAsia="宋体" w:cs="宋体"/>
          <w:b/>
          <w:bCs w:val="0"/>
          <w:color w:val="auto"/>
          <w:sz w:val="32"/>
          <w:szCs w:val="32"/>
        </w:rPr>
        <w:t>2020</w:t>
      </w:r>
      <w:r>
        <w:rPr>
          <w:rFonts w:hint="eastAsia" w:ascii="宋体" w:eastAsia="宋体" w:cs="宋体"/>
          <w:b/>
          <w:bCs w:val="0"/>
          <w:color w:val="auto"/>
          <w:sz w:val="32"/>
          <w:szCs w:val="32"/>
        </w:rPr>
        <w:t>年</w:t>
      </w:r>
      <w:r>
        <w:rPr>
          <w:rFonts w:hint="eastAsia" w:ascii="宋体" w:eastAsia="宋体" w:cs="宋体"/>
          <w:b/>
          <w:bCs w:val="0"/>
          <w:color w:val="auto"/>
          <w:sz w:val="32"/>
          <w:szCs w:val="32"/>
          <w:lang w:eastAsia="zh-CN"/>
        </w:rPr>
        <w:t>甘肃省</w:t>
      </w:r>
      <w:r>
        <w:rPr>
          <w:rFonts w:hint="eastAsia" w:ascii="宋体" w:eastAsia="宋体" w:cs="宋体"/>
          <w:b/>
          <w:bCs w:val="0"/>
          <w:color w:val="auto"/>
          <w:sz w:val="32"/>
          <w:szCs w:val="32"/>
        </w:rPr>
        <w:t>健康类场所建设工作方案</w:t>
      </w:r>
    </w:p>
    <w:p>
      <w:pPr>
        <w:pStyle w:val="84"/>
        <w:keepNext w:val="0"/>
        <w:keepLines w:val="0"/>
        <w:pageBreakBefore w:val="0"/>
        <w:kinsoku/>
        <w:overflowPunct/>
        <w:topLinePunct w:val="0"/>
        <w:bidi w:val="0"/>
        <w:snapToGrid w:val="0"/>
        <w:spacing w:line="600" w:lineRule="exact"/>
        <w:ind w:firstLine="640" w:firstLineChars="200"/>
        <w:textAlignment w:val="auto"/>
        <w:rPr>
          <w:rFonts w:ascii="仿宋_GB2312" w:hAnsi="??" w:eastAsia="仿宋_GB2312" w:cs="宋体"/>
          <w:sz w:val="32"/>
          <w:szCs w:val="32"/>
        </w:rPr>
      </w:pP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b w:val="0"/>
          <w:bCs/>
          <w:sz w:val="32"/>
          <w:szCs w:val="32"/>
        </w:rPr>
      </w:pPr>
      <w:r>
        <w:rPr>
          <w:rFonts w:hint="eastAsia" w:ascii="黑体" w:hAnsi="黑体" w:eastAsia="黑体" w:cs="黑体"/>
          <w:b w:val="0"/>
          <w:bCs/>
          <w:sz w:val="32"/>
          <w:szCs w:val="32"/>
        </w:rPr>
        <w:t xml:space="preserve"> 一、项目目标</w:t>
      </w:r>
    </w:p>
    <w:p>
      <w:pPr>
        <w:pStyle w:val="5"/>
        <w:keepNext w:val="0"/>
        <w:keepLines w:val="0"/>
        <w:pageBreakBefore w:val="0"/>
        <w:kinsoku/>
        <w:overflowPunct/>
        <w:topLinePunct w:val="0"/>
        <w:bidi w:val="0"/>
        <w:spacing w:line="600" w:lineRule="exact"/>
        <w:ind w:firstLine="640" w:firstLineChars="200"/>
        <w:jc w:val="left"/>
        <w:textAlignment w:val="auto"/>
        <w:rPr>
          <w:sz w:val="32"/>
          <w:szCs w:val="32"/>
        </w:rPr>
      </w:pPr>
      <w:r>
        <w:rPr>
          <w:rFonts w:hint="eastAsia"/>
          <w:sz w:val="32"/>
          <w:szCs w:val="32"/>
        </w:rPr>
        <w:t>为深入推动健康促进工作的规范化、科学化，</w:t>
      </w:r>
      <w:r>
        <w:rPr>
          <w:rFonts w:hint="eastAsia" w:ascii="仿宋_GB2312" w:hAnsi="宋体" w:cs="宋体"/>
          <w:kern w:val="0"/>
          <w:sz w:val="32"/>
          <w:szCs w:val="32"/>
        </w:rPr>
        <w:t>根据《关于加强“十三五”全省健康促进与教育工作的指导意见》（甘卫发〔</w:t>
      </w:r>
      <w:r>
        <w:rPr>
          <w:rFonts w:ascii="仿宋_GB2312" w:hAnsi="宋体" w:cs="宋体"/>
          <w:kern w:val="0"/>
          <w:sz w:val="32"/>
          <w:szCs w:val="32"/>
        </w:rPr>
        <w:t>2017</w:t>
      </w:r>
      <w:r>
        <w:rPr>
          <w:rFonts w:hint="eastAsia" w:ascii="仿宋_GB2312" w:hAnsi="宋体" w:cs="宋体"/>
          <w:kern w:val="0"/>
          <w:sz w:val="32"/>
          <w:szCs w:val="32"/>
        </w:rPr>
        <w:t>〕</w:t>
      </w:r>
      <w:r>
        <w:rPr>
          <w:rFonts w:ascii="仿宋_GB2312" w:hAnsi="宋体" w:cs="宋体"/>
          <w:kern w:val="0"/>
          <w:sz w:val="32"/>
          <w:szCs w:val="32"/>
        </w:rPr>
        <w:t>179</w:t>
      </w:r>
      <w:r>
        <w:rPr>
          <w:rFonts w:hint="eastAsia" w:ascii="仿宋_GB2312" w:hAnsi="宋体" w:cs="宋体"/>
          <w:kern w:val="0"/>
          <w:sz w:val="32"/>
          <w:szCs w:val="32"/>
        </w:rPr>
        <w:t>号）</w:t>
      </w:r>
      <w:r>
        <w:rPr>
          <w:rFonts w:hint="eastAsia" w:ascii="仿宋_GB2312" w:hAnsi="仿宋"/>
          <w:sz w:val="32"/>
          <w:szCs w:val="32"/>
        </w:rPr>
        <w:t>和《甘肃省贫困地区健康促进三年攻坚行动实施方案》（甘卫宣传发〔</w:t>
      </w:r>
      <w:r>
        <w:rPr>
          <w:rFonts w:ascii="仿宋_GB2312" w:hAnsi="仿宋"/>
          <w:sz w:val="32"/>
          <w:szCs w:val="32"/>
        </w:rPr>
        <w:t>2018</w:t>
      </w:r>
      <w:r>
        <w:rPr>
          <w:rFonts w:hint="eastAsia" w:ascii="仿宋_GB2312" w:hAnsi="仿宋"/>
          <w:sz w:val="32"/>
          <w:szCs w:val="32"/>
        </w:rPr>
        <w:t>〕</w:t>
      </w:r>
      <w:r>
        <w:rPr>
          <w:rFonts w:ascii="仿宋_GB2312" w:hAnsi="仿宋"/>
          <w:sz w:val="32"/>
          <w:szCs w:val="32"/>
        </w:rPr>
        <w:t>442</w:t>
      </w:r>
      <w:r>
        <w:rPr>
          <w:rFonts w:hint="eastAsia" w:ascii="仿宋_GB2312" w:hAnsi="仿宋"/>
          <w:sz w:val="32"/>
          <w:szCs w:val="32"/>
        </w:rPr>
        <w:t>号）</w:t>
      </w:r>
      <w:r>
        <w:rPr>
          <w:rFonts w:hint="eastAsia" w:ascii="仿宋_GB2312" w:hAnsi="宋体" w:cs="宋体"/>
          <w:kern w:val="0"/>
          <w:sz w:val="32"/>
          <w:szCs w:val="32"/>
        </w:rPr>
        <w:t>要求，在全</w:t>
      </w:r>
      <w:r>
        <w:rPr>
          <w:rFonts w:hint="eastAsia" w:ascii="仿宋_GB2312" w:hAnsi="宋体" w:cs="宋体"/>
          <w:kern w:val="0"/>
          <w:sz w:val="32"/>
          <w:szCs w:val="32"/>
          <w:lang w:eastAsia="zh-CN"/>
        </w:rPr>
        <w:t>市</w:t>
      </w:r>
      <w:r>
        <w:rPr>
          <w:rFonts w:hint="eastAsia" w:ascii="仿宋_GB2312" w:hAnsi="宋体" w:cs="宋体"/>
          <w:kern w:val="0"/>
          <w:sz w:val="32"/>
          <w:szCs w:val="32"/>
        </w:rPr>
        <w:t>范围继续开展健康类场所建设工作。积极探索、不断完善适合不同地区、不同级别的健康管理体制、运行机制、策略措施和技术方法</w:t>
      </w:r>
      <w:r>
        <w:rPr>
          <w:rFonts w:hint="eastAsia" w:ascii="仿宋_GB2312"/>
          <w:kern w:val="0"/>
          <w:sz w:val="32"/>
          <w:szCs w:val="32"/>
        </w:rPr>
        <w:t>。</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二、工作要求</w:t>
      </w:r>
    </w:p>
    <w:p>
      <w:pPr>
        <w:keepNext w:val="0"/>
        <w:keepLines w:val="0"/>
        <w:pageBreakBefore w:val="0"/>
        <w:tabs>
          <w:tab w:val="left" w:pos="1008"/>
        </w:tabs>
        <w:kinsoku/>
        <w:overflowPunct/>
        <w:topLinePunct w:val="0"/>
        <w:bidi w:val="0"/>
        <w:spacing w:line="600" w:lineRule="exact"/>
        <w:ind w:firstLine="640" w:firstLineChars="200"/>
        <w:textAlignment w:val="auto"/>
        <w:rPr>
          <w:rFonts w:ascii="楷体_GB2312" w:hAnsi="宋体" w:eastAsia="楷体_GB2312" w:cs="宋体"/>
          <w:kern w:val="0"/>
          <w:sz w:val="32"/>
          <w:szCs w:val="32"/>
        </w:rPr>
      </w:pPr>
      <w:r>
        <w:rPr>
          <w:rFonts w:hint="eastAsia" w:ascii="楷体_GB2312" w:hAnsi="宋体" w:eastAsia="楷体_GB2312" w:cs="宋体"/>
          <w:kern w:val="0"/>
          <w:sz w:val="32"/>
          <w:szCs w:val="32"/>
        </w:rPr>
        <w:t>（一）选点</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宋体" w:cs="宋体"/>
          <w:kern w:val="0"/>
          <w:sz w:val="32"/>
          <w:szCs w:val="32"/>
        </w:rPr>
      </w:pPr>
      <w:r>
        <w:rPr>
          <w:rFonts w:hint="eastAsia" w:ascii="仿宋_GB2312" w:hAnsi="宋体" w:cs="宋体"/>
          <w:kern w:val="0"/>
          <w:sz w:val="32"/>
          <w:szCs w:val="32"/>
        </w:rPr>
        <w:t>市</w:t>
      </w:r>
      <w:r>
        <w:rPr>
          <w:rFonts w:hint="eastAsia" w:ascii="仿宋_GB2312" w:hAnsi="宋体" w:cs="宋体"/>
          <w:kern w:val="0"/>
          <w:sz w:val="32"/>
          <w:szCs w:val="32"/>
          <w:lang w:eastAsia="zh-CN"/>
        </w:rPr>
        <w:t>保健局负责</w:t>
      </w:r>
      <w:r>
        <w:rPr>
          <w:rFonts w:hint="eastAsia" w:ascii="仿宋_GB2312" w:hAnsi="宋体" w:cs="宋体"/>
          <w:kern w:val="0"/>
          <w:sz w:val="32"/>
          <w:szCs w:val="32"/>
        </w:rPr>
        <w:t>组织开展</w:t>
      </w:r>
      <w:r>
        <w:rPr>
          <w:rFonts w:hint="eastAsia" w:ascii="仿宋_GB2312" w:hAnsi="宋体" w:cs="宋体"/>
          <w:kern w:val="0"/>
          <w:sz w:val="32"/>
          <w:szCs w:val="32"/>
          <w:lang w:eastAsia="zh-CN"/>
        </w:rPr>
        <w:t>省级</w:t>
      </w:r>
      <w:r>
        <w:rPr>
          <w:rFonts w:hint="eastAsia" w:ascii="仿宋_GB2312" w:hAnsi="宋体" w:cs="宋体"/>
          <w:kern w:val="0"/>
          <w:sz w:val="32"/>
          <w:szCs w:val="32"/>
        </w:rPr>
        <w:t>健康促进医院、学校建设工作。</w:t>
      </w:r>
      <w:r>
        <w:rPr>
          <w:rFonts w:hint="eastAsia" w:ascii="仿宋_GB2312" w:hAnsi="宋体" w:cs="宋体"/>
          <w:kern w:val="0"/>
          <w:sz w:val="32"/>
          <w:szCs w:val="32"/>
          <w:lang w:eastAsia="zh-CN"/>
        </w:rPr>
        <w:t>全市</w:t>
      </w:r>
      <w:r>
        <w:rPr>
          <w:rFonts w:hint="eastAsia" w:ascii="仿宋_GB2312" w:hAnsi="宋体" w:cs="宋体"/>
          <w:kern w:val="0"/>
          <w:sz w:val="32"/>
          <w:szCs w:val="32"/>
        </w:rPr>
        <w:t>每年</w:t>
      </w:r>
      <w:r>
        <w:rPr>
          <w:rFonts w:hint="eastAsia" w:ascii="仿宋_GB2312" w:hAnsi="宋体" w:cs="宋体"/>
          <w:kern w:val="0"/>
          <w:sz w:val="32"/>
          <w:szCs w:val="32"/>
          <w:lang w:eastAsia="zh-CN"/>
        </w:rPr>
        <w:t>要</w:t>
      </w:r>
      <w:r>
        <w:rPr>
          <w:rFonts w:hint="eastAsia" w:ascii="仿宋_GB2312" w:hAnsi="宋体" w:cs="宋体"/>
          <w:kern w:val="0"/>
          <w:sz w:val="32"/>
          <w:szCs w:val="32"/>
        </w:rPr>
        <w:t>新增不少于</w:t>
      </w:r>
      <w:r>
        <w:rPr>
          <w:rFonts w:hint="eastAsia" w:ascii="仿宋_GB2312" w:hAnsi="宋体" w:cs="宋体"/>
          <w:kern w:val="0"/>
          <w:sz w:val="32"/>
          <w:szCs w:val="32"/>
          <w:lang w:val="en-US" w:eastAsia="zh-CN"/>
        </w:rPr>
        <w:t>2</w:t>
      </w:r>
      <w:r>
        <w:rPr>
          <w:rFonts w:hint="eastAsia" w:ascii="仿宋_GB2312" w:hAnsi="宋体" w:cs="宋体"/>
          <w:kern w:val="0"/>
          <w:sz w:val="32"/>
          <w:szCs w:val="32"/>
        </w:rPr>
        <w:t>家二级以上</w:t>
      </w:r>
      <w:r>
        <w:rPr>
          <w:rFonts w:hint="eastAsia" w:ascii="仿宋_GB2312"/>
          <w:spacing w:val="-2"/>
          <w:sz w:val="32"/>
          <w:szCs w:val="32"/>
        </w:rPr>
        <w:t>医疗卫生机构</w:t>
      </w:r>
      <w:r>
        <w:rPr>
          <w:rFonts w:hint="eastAsia" w:ascii="仿宋_GB2312" w:hAnsi="宋体" w:cs="宋体"/>
          <w:kern w:val="0"/>
          <w:sz w:val="32"/>
          <w:szCs w:val="32"/>
        </w:rPr>
        <w:t>、</w:t>
      </w:r>
      <w:r>
        <w:rPr>
          <w:rFonts w:hint="eastAsia" w:ascii="仿宋_GB2312" w:hAnsi="宋体" w:cs="宋体"/>
          <w:kern w:val="0"/>
          <w:sz w:val="32"/>
          <w:szCs w:val="32"/>
          <w:lang w:val="en-US" w:eastAsia="zh-CN"/>
        </w:rPr>
        <w:t>2</w:t>
      </w:r>
      <w:r>
        <w:rPr>
          <w:rFonts w:hint="eastAsia" w:ascii="仿宋_GB2312" w:hAnsi="宋体" w:cs="宋体"/>
          <w:kern w:val="0"/>
          <w:sz w:val="32"/>
          <w:szCs w:val="32"/>
        </w:rPr>
        <w:t>所中（小）学校作为省级健康促进医院、学校建设试点。</w:t>
      </w:r>
    </w:p>
    <w:p>
      <w:pPr>
        <w:keepNext w:val="0"/>
        <w:keepLines w:val="0"/>
        <w:pageBreakBefore w:val="0"/>
        <w:tabs>
          <w:tab w:val="left" w:pos="1008"/>
        </w:tabs>
        <w:kinsoku/>
        <w:overflowPunct/>
        <w:topLinePunct w:val="0"/>
        <w:bidi w:val="0"/>
        <w:spacing w:line="600" w:lineRule="exact"/>
        <w:ind w:firstLine="640" w:firstLineChars="200"/>
        <w:textAlignment w:val="auto"/>
        <w:rPr>
          <w:rFonts w:ascii="楷体_GB2312" w:hAnsi="宋体" w:eastAsia="楷体_GB2312" w:cs="宋体"/>
          <w:kern w:val="0"/>
          <w:sz w:val="32"/>
          <w:szCs w:val="32"/>
        </w:rPr>
      </w:pPr>
      <w:r>
        <w:rPr>
          <w:rFonts w:hint="eastAsia" w:ascii="楷体_GB2312" w:hAnsi="宋体" w:eastAsia="楷体_GB2312" w:cs="宋体"/>
          <w:kern w:val="0"/>
          <w:sz w:val="32"/>
          <w:szCs w:val="32"/>
        </w:rPr>
        <w:t>（二）主要任务</w:t>
      </w:r>
    </w:p>
    <w:p>
      <w:pPr>
        <w:pStyle w:val="37"/>
        <w:keepNext w:val="0"/>
        <w:keepLines w:val="0"/>
        <w:pageBreakBefore w:val="0"/>
        <w:kinsoku/>
        <w:overflowPunct/>
        <w:topLinePunct w:val="0"/>
        <w:bidi w:val="0"/>
        <w:spacing w:line="600" w:lineRule="exact"/>
        <w:ind w:firstLine="632" w:firstLineChars="200"/>
        <w:textAlignment w:val="auto"/>
        <w:rPr>
          <w:rFonts w:ascii="仿宋_GB2312" w:hAnsi="仿宋_GB2312" w:eastAsia="仿宋_GB2312" w:cs="仿宋_GB2312"/>
          <w:kern w:val="0"/>
          <w:sz w:val="32"/>
          <w:szCs w:val="32"/>
        </w:rPr>
      </w:pPr>
      <w:r>
        <w:rPr>
          <w:rFonts w:ascii="仿宋_GB2312" w:eastAsia="仿宋_GB2312"/>
          <w:spacing w:val="-2"/>
          <w:sz w:val="32"/>
          <w:szCs w:val="32"/>
        </w:rPr>
        <w:t>1.</w:t>
      </w:r>
      <w:r>
        <w:rPr>
          <w:rFonts w:hint="eastAsia" w:ascii="仿宋_GB2312" w:eastAsia="仿宋_GB2312"/>
          <w:spacing w:val="-2"/>
          <w:sz w:val="32"/>
          <w:szCs w:val="32"/>
        </w:rPr>
        <w:t>经过建设，选择的二级以上医疗卫生机构（包括综合医院、专科医院、基层医疗卫生机构等）符合省级健康促进医院标准，所有试点医院要按照本方案要求开展建设活动，所有试点医院必须开设</w:t>
      </w:r>
      <w:r>
        <w:rPr>
          <w:rFonts w:hint="eastAsia" w:ascii="仿宋_GB2312" w:hAnsi="仿宋_GB2312" w:eastAsia="仿宋_GB2312" w:cs="仿宋_GB2312"/>
          <w:kern w:val="0"/>
          <w:sz w:val="32"/>
          <w:szCs w:val="32"/>
        </w:rPr>
        <w:t>戒烟门诊，针对患者组织开展控烟健康教育活动。</w:t>
      </w:r>
    </w:p>
    <w:p>
      <w:pPr>
        <w:pStyle w:val="37"/>
        <w:keepNext w:val="0"/>
        <w:keepLines w:val="0"/>
        <w:pageBreakBefore w:val="0"/>
        <w:kinsoku/>
        <w:overflowPunct/>
        <w:topLinePunct w:val="0"/>
        <w:bidi w:val="0"/>
        <w:spacing w:line="600" w:lineRule="exact"/>
        <w:ind w:firstLine="640" w:firstLineChars="200"/>
        <w:textAlignment w:val="auto"/>
        <w:rPr>
          <w:rFonts w:ascii="仿宋_GB2312" w:eastAsia="仿宋_GB2312"/>
          <w:spacing w:val="-2"/>
          <w:sz w:val="32"/>
          <w:szCs w:val="32"/>
        </w:rPr>
      </w:pPr>
      <w:r>
        <w:rPr>
          <w:rFonts w:ascii="仿宋_GB2312" w:hAnsi="仿宋_GB2312" w:eastAsia="仿宋_GB2312" w:cs="仿宋_GB2312"/>
          <w:kern w:val="0"/>
          <w:sz w:val="32"/>
          <w:szCs w:val="32"/>
        </w:rPr>
        <w:t>2.</w:t>
      </w:r>
      <w:r>
        <w:rPr>
          <w:rFonts w:hint="eastAsia" w:ascii="仿宋_GB2312" w:eastAsia="仿宋_GB2312"/>
          <w:spacing w:val="-2"/>
          <w:sz w:val="32"/>
          <w:szCs w:val="32"/>
        </w:rPr>
        <w:t>经过建设，选择的试点学校达到省级健康促进学校标准。</w:t>
      </w:r>
    </w:p>
    <w:p>
      <w:pPr>
        <w:pStyle w:val="37"/>
        <w:keepNext w:val="0"/>
        <w:keepLines w:val="0"/>
        <w:pageBreakBefore w:val="0"/>
        <w:kinsoku/>
        <w:overflowPunct/>
        <w:topLinePunct w:val="0"/>
        <w:bidi w:val="0"/>
        <w:spacing w:line="600" w:lineRule="exact"/>
        <w:ind w:firstLine="632" w:firstLineChars="200"/>
        <w:textAlignment w:val="auto"/>
        <w:rPr>
          <w:rFonts w:ascii="仿宋_GB2312" w:eastAsia="仿宋_GB2312"/>
          <w:spacing w:val="-2"/>
          <w:sz w:val="32"/>
          <w:szCs w:val="32"/>
        </w:rPr>
      </w:pPr>
      <w:r>
        <w:rPr>
          <w:rFonts w:ascii="仿宋_GB2312" w:eastAsia="仿宋_GB2312"/>
          <w:spacing w:val="-2"/>
          <w:sz w:val="32"/>
          <w:szCs w:val="32"/>
        </w:rPr>
        <w:t>3.</w:t>
      </w:r>
      <w:r>
        <w:rPr>
          <w:rFonts w:hint="eastAsia" w:ascii="仿宋_GB2312" w:eastAsia="仿宋_GB2312"/>
          <w:spacing w:val="-2"/>
          <w:sz w:val="32"/>
          <w:szCs w:val="32"/>
        </w:rPr>
        <w:t>建设无烟环境。卫生健康机构和学校必须全面禁烟。无烟环境是健康促进医院和学校建设的必要前提条件。</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sz w:val="32"/>
          <w:szCs w:val="32"/>
        </w:rPr>
      </w:pPr>
      <w:r>
        <w:rPr>
          <w:rFonts w:hint="eastAsia" w:ascii="黑体" w:hAnsi="黑体" w:eastAsia="黑体" w:cs="黑体"/>
          <w:b w:val="0"/>
          <w:sz w:val="32"/>
          <w:szCs w:val="32"/>
        </w:rPr>
        <w:t>三、项目执行时间</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ascii="仿宋_GB2312" w:hAnsi="仿宋_GB2312"/>
          <w:sz w:val="32"/>
          <w:szCs w:val="32"/>
        </w:rPr>
        <w:t>2020</w:t>
      </w:r>
      <w:r>
        <w:rPr>
          <w:rFonts w:hint="eastAsia" w:ascii="仿宋_GB2312" w:hAnsi="仿宋_GB2312"/>
          <w:sz w:val="32"/>
          <w:szCs w:val="32"/>
        </w:rPr>
        <w:t>年</w:t>
      </w:r>
      <w:r>
        <w:rPr>
          <w:rFonts w:ascii="仿宋_GB2312" w:hAnsi="仿宋_GB2312"/>
          <w:sz w:val="32"/>
          <w:szCs w:val="32"/>
        </w:rPr>
        <w:t>1</w:t>
      </w:r>
      <w:r>
        <w:rPr>
          <w:rFonts w:hint="eastAsia" w:ascii="仿宋_GB2312" w:hAnsi="仿宋_GB2312"/>
          <w:sz w:val="32"/>
          <w:szCs w:val="32"/>
        </w:rPr>
        <w:t>月－</w:t>
      </w:r>
      <w:r>
        <w:rPr>
          <w:rFonts w:ascii="仿宋_GB2312" w:hAnsi="仿宋_GB2312"/>
          <w:sz w:val="32"/>
          <w:szCs w:val="32"/>
        </w:rPr>
        <w:t>11</w:t>
      </w:r>
      <w:r>
        <w:rPr>
          <w:rFonts w:hint="eastAsia" w:ascii="仿宋_GB2312" w:hAnsi="仿宋_GB2312"/>
          <w:sz w:val="32"/>
          <w:szCs w:val="32"/>
        </w:rPr>
        <w:t>月：试点医疗卫生机构、学校开展建设工作及完成自评估，市级开展现场考核验收、上报相关申报材料。</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ascii="仿宋_GB2312" w:hAnsi="仿宋_GB2312"/>
          <w:sz w:val="32"/>
          <w:szCs w:val="32"/>
        </w:rPr>
        <w:t>2020</w:t>
      </w:r>
      <w:r>
        <w:rPr>
          <w:rFonts w:hint="eastAsia" w:ascii="仿宋_GB2312" w:hAnsi="仿宋_GB2312"/>
          <w:sz w:val="32"/>
          <w:szCs w:val="32"/>
        </w:rPr>
        <w:t>年</w:t>
      </w:r>
      <w:r>
        <w:rPr>
          <w:rFonts w:ascii="仿宋_GB2312" w:hAnsi="仿宋_GB2312"/>
          <w:sz w:val="32"/>
          <w:szCs w:val="32"/>
        </w:rPr>
        <w:t>12</w:t>
      </w:r>
      <w:r>
        <w:rPr>
          <w:rFonts w:hint="eastAsia" w:ascii="仿宋_GB2312" w:hAnsi="仿宋_GB2312"/>
          <w:sz w:val="32"/>
          <w:szCs w:val="32"/>
        </w:rPr>
        <w:t>月：申报材料审核。</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ascii="仿宋_GB2312" w:hAnsi="仿宋_GB2312"/>
          <w:sz w:val="32"/>
          <w:szCs w:val="32"/>
        </w:rPr>
        <w:t>2021</w:t>
      </w:r>
      <w:r>
        <w:rPr>
          <w:rFonts w:hint="eastAsia" w:ascii="仿宋_GB2312" w:hAnsi="仿宋_GB2312"/>
          <w:sz w:val="32"/>
          <w:szCs w:val="32"/>
        </w:rPr>
        <w:t>年</w:t>
      </w:r>
      <w:r>
        <w:rPr>
          <w:rFonts w:ascii="仿宋_GB2312" w:hAnsi="仿宋_GB2312"/>
          <w:sz w:val="32"/>
          <w:szCs w:val="32"/>
        </w:rPr>
        <w:t>2</w:t>
      </w:r>
      <w:r>
        <w:rPr>
          <w:rFonts w:hint="eastAsia" w:ascii="仿宋_GB2312" w:hAnsi="仿宋_GB2312"/>
          <w:sz w:val="32"/>
          <w:szCs w:val="32"/>
        </w:rPr>
        <w:t>月</w:t>
      </w:r>
      <w:r>
        <w:rPr>
          <w:rFonts w:ascii="仿宋_GB2312" w:hAnsi="仿宋_GB2312"/>
          <w:sz w:val="32"/>
          <w:szCs w:val="32"/>
        </w:rPr>
        <w:t>-3</w:t>
      </w:r>
      <w:r>
        <w:rPr>
          <w:rFonts w:hint="eastAsia" w:ascii="仿宋_GB2312" w:hAnsi="仿宋_GB2312"/>
          <w:sz w:val="32"/>
          <w:szCs w:val="32"/>
        </w:rPr>
        <w:t>月：对相关医院、学校进行现场考核验收。</w:t>
      </w:r>
    </w:p>
    <w:p>
      <w:pPr>
        <w:pStyle w:val="5"/>
        <w:keepNext w:val="0"/>
        <w:keepLines w:val="0"/>
        <w:pageBreakBefore w:val="0"/>
        <w:kinsoku/>
        <w:overflowPunct/>
        <w:topLinePunct w:val="0"/>
        <w:bidi w:val="0"/>
        <w:spacing w:line="600" w:lineRule="exact"/>
        <w:ind w:firstLine="640" w:firstLineChars="200"/>
        <w:textAlignment w:val="auto"/>
        <w:rPr>
          <w:rFonts w:ascii="黑体" w:hAnsi="黑体" w:eastAsia="黑体" w:cs="黑体"/>
          <w:b w:val="0"/>
          <w:sz w:val="32"/>
          <w:szCs w:val="32"/>
        </w:rPr>
      </w:pPr>
      <w:r>
        <w:rPr>
          <w:rFonts w:hint="eastAsia" w:ascii="黑体" w:hAnsi="黑体" w:eastAsia="黑体" w:cs="黑体"/>
          <w:b w:val="0"/>
          <w:sz w:val="32"/>
          <w:szCs w:val="32"/>
        </w:rPr>
        <w:t>四、组织管理</w:t>
      </w:r>
    </w:p>
    <w:p>
      <w:pPr>
        <w:pStyle w:val="5"/>
        <w:keepNext w:val="0"/>
        <w:keepLines w:val="0"/>
        <w:pageBreakBefore w:val="0"/>
        <w:kinsoku/>
        <w:overflowPunct/>
        <w:topLinePunct w:val="0"/>
        <w:bidi w:val="0"/>
        <w:spacing w:line="600" w:lineRule="exact"/>
        <w:jc w:val="left"/>
        <w:textAlignment w:val="auto"/>
        <w:rPr>
          <w:rFonts w:ascii="楷体_GB2312" w:hAnsi="仿宋_GB2312" w:eastAsia="楷体_GB2312"/>
          <w:sz w:val="32"/>
          <w:szCs w:val="32"/>
        </w:rPr>
      </w:pPr>
      <w:r>
        <w:rPr>
          <w:rFonts w:hint="eastAsia" w:ascii="楷体_GB2312" w:hAnsi="仿宋_GB2312" w:eastAsia="楷体_GB2312"/>
          <w:sz w:val="32"/>
          <w:szCs w:val="32"/>
        </w:rPr>
        <w:t>（</w:t>
      </w:r>
      <w:r>
        <w:rPr>
          <w:rFonts w:hint="eastAsia" w:ascii="楷体_GB2312" w:hAnsi="仿宋_GB2312" w:eastAsia="楷体_GB2312"/>
          <w:sz w:val="32"/>
          <w:szCs w:val="32"/>
          <w:lang w:eastAsia="zh-CN"/>
        </w:rPr>
        <w:t>一</w:t>
      </w:r>
      <w:r>
        <w:rPr>
          <w:rFonts w:hint="eastAsia" w:ascii="楷体_GB2312" w:hAnsi="仿宋_GB2312" w:eastAsia="楷体_GB2312"/>
          <w:sz w:val="32"/>
          <w:szCs w:val="32"/>
        </w:rPr>
        <w:t>）市级</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市</w:t>
      </w:r>
      <w:r>
        <w:rPr>
          <w:rFonts w:hint="eastAsia" w:ascii="仿宋_GB2312" w:hAnsi="仿宋_GB2312"/>
          <w:sz w:val="32"/>
          <w:szCs w:val="32"/>
          <w:lang w:eastAsia="zh-CN"/>
        </w:rPr>
        <w:t>保健局</w:t>
      </w:r>
      <w:r>
        <w:rPr>
          <w:rFonts w:hint="eastAsia" w:ascii="仿宋_GB2312" w:hAnsi="仿宋_GB2312"/>
          <w:sz w:val="32"/>
          <w:szCs w:val="32"/>
        </w:rPr>
        <w:t>负责</w:t>
      </w:r>
      <w:r>
        <w:rPr>
          <w:rFonts w:hint="eastAsia" w:ascii="仿宋_GB2312" w:hAnsi="仿宋_GB2312"/>
          <w:sz w:val="32"/>
          <w:szCs w:val="32"/>
          <w:lang w:eastAsia="zh-CN"/>
        </w:rPr>
        <w:t>全市</w:t>
      </w:r>
      <w:r>
        <w:rPr>
          <w:rFonts w:hint="eastAsia" w:ascii="仿宋_GB2312" w:hAnsi="仿宋_GB2312"/>
          <w:sz w:val="32"/>
          <w:szCs w:val="32"/>
        </w:rPr>
        <w:t>健康促进医院建设的组织发动和协调工作，协同教育行政部门组织发动健康促进学校的建设工作，对申报创建省级健康促进医院、学校的相关建设单位进行现场考核验收，并上报相关申报材料。</w:t>
      </w:r>
    </w:p>
    <w:p>
      <w:pPr>
        <w:pStyle w:val="5"/>
        <w:keepNext w:val="0"/>
        <w:keepLines w:val="0"/>
        <w:pageBreakBefore w:val="0"/>
        <w:kinsoku/>
        <w:overflowPunct/>
        <w:topLinePunct w:val="0"/>
        <w:bidi w:val="0"/>
        <w:spacing w:line="600" w:lineRule="exact"/>
        <w:jc w:val="left"/>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）医院</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ascii="仿宋_GB2312" w:hAnsi="仿宋_GB2312"/>
          <w:sz w:val="32"/>
          <w:szCs w:val="32"/>
        </w:rPr>
        <w:t>1.</w:t>
      </w:r>
      <w:r>
        <w:rPr>
          <w:rFonts w:hint="eastAsia" w:ascii="仿宋_GB2312" w:hAnsi="仿宋_GB2312"/>
          <w:sz w:val="32"/>
          <w:szCs w:val="32"/>
        </w:rPr>
        <w:t>按照《甘肃省健康促进医院建设管理办法》（附</w:t>
      </w:r>
      <w:r>
        <w:rPr>
          <w:rFonts w:ascii="仿宋_GB2312" w:hAnsi="仿宋_GB2312"/>
          <w:sz w:val="32"/>
          <w:szCs w:val="32"/>
        </w:rPr>
        <w:t>3-1</w:t>
      </w:r>
      <w:r>
        <w:rPr>
          <w:rFonts w:hint="eastAsia" w:ascii="仿宋_GB2312" w:hAnsi="仿宋_GB2312"/>
          <w:sz w:val="32"/>
          <w:szCs w:val="32"/>
        </w:rPr>
        <w:t>）相关要求及《健康促进医院标准》（附</w:t>
      </w:r>
      <w:r>
        <w:rPr>
          <w:rFonts w:ascii="仿宋_GB2312" w:hAnsi="仿宋_GB2312"/>
          <w:sz w:val="32"/>
          <w:szCs w:val="32"/>
        </w:rPr>
        <w:t>3-1-2</w:t>
      </w:r>
      <w:r>
        <w:rPr>
          <w:rFonts w:hint="eastAsia" w:ascii="仿宋_GB2312" w:hAnsi="仿宋_GB2312"/>
          <w:sz w:val="32"/>
          <w:szCs w:val="32"/>
        </w:rPr>
        <w:t>）各项指标开展健康促进医院建设工作。</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ascii="仿宋_GB2312" w:hAnsi="仿宋_GB2312"/>
          <w:sz w:val="32"/>
          <w:szCs w:val="32"/>
        </w:rPr>
        <w:t xml:space="preserve"> 2.</w:t>
      </w:r>
      <w:r>
        <w:rPr>
          <w:rFonts w:hint="eastAsia" w:ascii="仿宋_GB2312" w:hAnsi="仿宋_GB2312"/>
          <w:sz w:val="32"/>
          <w:szCs w:val="32"/>
        </w:rPr>
        <w:t>开展戒烟门诊服务。（具体要求见附</w:t>
      </w:r>
      <w:r>
        <w:rPr>
          <w:rFonts w:ascii="仿宋_GB2312" w:hAnsi="仿宋_GB2312"/>
          <w:sz w:val="32"/>
          <w:szCs w:val="32"/>
        </w:rPr>
        <w:t>6-1</w:t>
      </w:r>
      <w:r>
        <w:rPr>
          <w:rFonts w:hint="eastAsia" w:ascii="仿宋_GB2312" w:hAnsi="仿宋_GB2312"/>
          <w:sz w:val="32"/>
          <w:szCs w:val="32"/>
        </w:rPr>
        <w:t>）</w:t>
      </w:r>
    </w:p>
    <w:p>
      <w:pPr>
        <w:pStyle w:val="5"/>
        <w:keepNext w:val="0"/>
        <w:keepLines w:val="0"/>
        <w:pageBreakBefore w:val="0"/>
        <w:kinsoku/>
        <w:overflowPunct/>
        <w:topLinePunct w:val="0"/>
        <w:bidi w:val="0"/>
        <w:spacing w:line="600" w:lineRule="exact"/>
        <w:jc w:val="left"/>
        <w:textAlignment w:val="auto"/>
        <w:rPr>
          <w:rFonts w:ascii="楷体_GB2312" w:hAnsi="仿宋_GB2312" w:eastAsia="楷体_GB2312"/>
          <w:sz w:val="32"/>
          <w:szCs w:val="32"/>
        </w:rPr>
      </w:pPr>
      <w:r>
        <w:rPr>
          <w:rFonts w:hint="eastAsia" w:ascii="楷体_GB2312" w:hAnsi="仿宋_GB2312" w:eastAsia="楷体_GB2312"/>
          <w:sz w:val="32"/>
          <w:szCs w:val="32"/>
        </w:rPr>
        <w:t>（</w:t>
      </w:r>
      <w:r>
        <w:rPr>
          <w:rFonts w:hint="eastAsia" w:ascii="楷体_GB2312" w:hAnsi="仿宋_GB2312" w:eastAsia="楷体_GB2312"/>
          <w:sz w:val="32"/>
          <w:szCs w:val="32"/>
          <w:lang w:eastAsia="zh-CN"/>
        </w:rPr>
        <w:t>三</w:t>
      </w:r>
      <w:r>
        <w:rPr>
          <w:rFonts w:hint="eastAsia" w:ascii="楷体_GB2312" w:hAnsi="仿宋_GB2312" w:eastAsia="楷体_GB2312"/>
          <w:sz w:val="32"/>
          <w:szCs w:val="32"/>
        </w:rPr>
        <w:t>）学校</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试点学校负责按照《</w:t>
      </w:r>
      <w:r>
        <w:rPr>
          <w:rFonts w:hint="eastAsia" w:ascii="仿宋_GB2312" w:hAnsi="仿宋_GB2312" w:eastAsia="仿宋_GB2312" w:cs="仿宋_GB2312"/>
          <w:kern w:val="0"/>
          <w:sz w:val="32"/>
          <w:szCs w:val="32"/>
        </w:rPr>
        <w:t>甘肃省健康促进学校建设管理办法（试行）》（附</w:t>
      </w:r>
      <w:r>
        <w:rPr>
          <w:rFonts w:ascii="仿宋_GB2312" w:hAnsi="仿宋_GB2312" w:eastAsia="仿宋_GB2312" w:cs="仿宋_GB2312"/>
          <w:kern w:val="0"/>
          <w:sz w:val="32"/>
          <w:szCs w:val="32"/>
        </w:rPr>
        <w:t>3-2</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相关要求和《健康促进学校标准》（附</w:t>
      </w:r>
      <w:r>
        <w:rPr>
          <w:rFonts w:ascii="仿宋_GB2312" w:eastAsia="仿宋_GB2312" w:cs="仿宋_GB2312"/>
          <w:kern w:val="0"/>
          <w:sz w:val="32"/>
          <w:szCs w:val="32"/>
        </w:rPr>
        <w:t>3-2-2</w:t>
      </w:r>
      <w:r>
        <w:rPr>
          <w:rFonts w:hint="eastAsia" w:ascii="仿宋_GB2312" w:eastAsia="仿宋_GB2312" w:cs="仿宋_GB2312"/>
          <w:kern w:val="0"/>
          <w:sz w:val="32"/>
          <w:szCs w:val="32"/>
        </w:rPr>
        <w:t>）各项指标开展健康促进学校</w:t>
      </w:r>
      <w:r>
        <w:rPr>
          <w:rFonts w:hint="eastAsia" w:ascii="仿宋_GB2312" w:hAnsi="仿宋_GB2312" w:eastAsia="仿宋_GB2312" w:cs="仿宋_GB2312"/>
          <w:kern w:val="0"/>
          <w:sz w:val="32"/>
          <w:szCs w:val="32"/>
        </w:rPr>
        <w:t>建设</w:t>
      </w:r>
      <w:r>
        <w:rPr>
          <w:rFonts w:hint="eastAsia" w:ascii="仿宋_GB2312" w:eastAsia="仿宋_GB2312" w:cs="仿宋_GB2312"/>
          <w:kern w:val="0"/>
          <w:sz w:val="32"/>
          <w:szCs w:val="32"/>
        </w:rPr>
        <w:t>工作。</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甘肃省健康促进医院建设管理办法</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3-2.</w:t>
      </w:r>
      <w:r>
        <w:rPr>
          <w:rFonts w:hint="eastAsia" w:ascii="仿宋_GB2312" w:hAnsi="仿宋_GB2312" w:eastAsia="仿宋_GB2312" w:cs="仿宋_GB2312"/>
          <w:kern w:val="0"/>
          <w:sz w:val="32"/>
          <w:szCs w:val="32"/>
        </w:rPr>
        <w:t>甘肃省健康促进学校建设管理办法（试行）</w:t>
      </w: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ascii="黑体" w:hAnsi="黑体" w:eastAsia="黑体"/>
          <w:sz w:val="32"/>
          <w:szCs w:val="32"/>
        </w:rPr>
        <w:br w:type="page"/>
      </w:r>
      <w:r>
        <w:rPr>
          <w:rFonts w:hint="eastAsia" w:ascii="仿宋_GB2312" w:hAnsi="宋体" w:eastAsia="仿宋_GB2312"/>
          <w:sz w:val="32"/>
          <w:szCs w:val="32"/>
        </w:rPr>
        <w:t>附</w:t>
      </w:r>
      <w:r>
        <w:rPr>
          <w:rFonts w:ascii="仿宋_GB2312" w:hAnsi="宋体" w:eastAsia="仿宋_GB2312"/>
          <w:sz w:val="32"/>
          <w:szCs w:val="32"/>
        </w:rPr>
        <w:t>3-1</w:t>
      </w:r>
    </w:p>
    <w:p>
      <w:pPr>
        <w:keepNext w:val="0"/>
        <w:keepLines w:val="0"/>
        <w:pageBreakBefore w:val="0"/>
        <w:kinsoku/>
        <w:overflowPunct/>
        <w:topLinePunct w:val="0"/>
        <w:bidi w:val="0"/>
        <w:spacing w:line="600" w:lineRule="exact"/>
        <w:ind w:firstLine="643" w:firstLineChars="200"/>
        <w:jc w:val="center"/>
        <w:textAlignment w:val="auto"/>
        <w:rPr>
          <w:rFonts w:ascii="宋体" w:cs="宋体"/>
          <w:b/>
          <w:bCs/>
          <w:sz w:val="32"/>
          <w:szCs w:val="32"/>
        </w:rPr>
      </w:pPr>
      <w:r>
        <w:rPr>
          <w:rFonts w:hint="eastAsia" w:ascii="宋体" w:hAnsi="宋体" w:cs="宋体"/>
          <w:b/>
          <w:bCs/>
          <w:sz w:val="32"/>
          <w:szCs w:val="32"/>
          <w:lang w:eastAsia="zh-CN"/>
        </w:rPr>
        <w:t>甘肃省</w:t>
      </w:r>
      <w:r>
        <w:rPr>
          <w:rFonts w:hint="eastAsia" w:ascii="宋体" w:hAnsi="宋体" w:cs="宋体"/>
          <w:b/>
          <w:bCs/>
          <w:sz w:val="32"/>
          <w:szCs w:val="32"/>
        </w:rPr>
        <w:t>健康促进医院建设管理办法</w:t>
      </w: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为进一步推动我省医院健康促进工作，依据《甘肃省城乡居民健康素养提升工程行动计划（</w:t>
      </w:r>
      <w:r>
        <w:rPr>
          <w:rFonts w:ascii="仿宋_GB2312" w:eastAsia="仿宋_GB2312"/>
          <w:sz w:val="32"/>
          <w:szCs w:val="32"/>
        </w:rPr>
        <w:t>2014-2020</w:t>
      </w:r>
      <w:r>
        <w:rPr>
          <w:rFonts w:hint="eastAsia" w:ascii="仿宋_GB2312" w:eastAsia="仿宋_GB2312"/>
          <w:sz w:val="32"/>
          <w:szCs w:val="32"/>
        </w:rPr>
        <w:t>年）》（甘政办发〔</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92</w:t>
      </w:r>
      <w:r>
        <w:rPr>
          <w:rFonts w:hint="eastAsia" w:ascii="仿宋_GB2312" w:eastAsia="仿宋_GB2312"/>
          <w:sz w:val="32"/>
          <w:szCs w:val="32"/>
        </w:rPr>
        <w:t>号）精神，我省将在全省开展健康促进医院</w:t>
      </w:r>
      <w:r>
        <w:rPr>
          <w:rFonts w:hint="eastAsia" w:ascii="仿宋_GB2312" w:hAnsi="仿宋_GB2312" w:eastAsia="仿宋_GB2312" w:cs="仿宋_GB2312"/>
          <w:kern w:val="0"/>
          <w:sz w:val="32"/>
          <w:szCs w:val="32"/>
        </w:rPr>
        <w:t>建设</w:t>
      </w:r>
      <w:r>
        <w:rPr>
          <w:rFonts w:hint="eastAsia" w:ascii="仿宋_GB2312" w:eastAsia="仿宋_GB2312"/>
          <w:sz w:val="32"/>
          <w:szCs w:val="32"/>
        </w:rPr>
        <w:t>工作。为规范申报、评审工作程序，确保甘肃省健康促进医院</w:t>
      </w:r>
      <w:r>
        <w:rPr>
          <w:rFonts w:hint="eastAsia" w:ascii="仿宋_GB2312" w:hAnsi="仿宋_GB2312" w:eastAsia="仿宋_GB2312" w:cs="仿宋_GB2312"/>
          <w:kern w:val="0"/>
          <w:sz w:val="32"/>
          <w:szCs w:val="32"/>
        </w:rPr>
        <w:t>建设</w:t>
      </w:r>
      <w:r>
        <w:rPr>
          <w:rFonts w:hint="eastAsia" w:ascii="仿宋_GB2312" w:eastAsia="仿宋_GB2312"/>
          <w:sz w:val="32"/>
          <w:szCs w:val="32"/>
        </w:rPr>
        <w:t>工作公开、公平、公正，特制定本办法。</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一、申报条件</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健康促进医院建设采用申报制，凡属于无烟医疗卫生单位，两年内未发生重大医疗责任事故、食物中毒和饮用水污染事故以及因管理不善导致医护人员在工作期间发生伤亡等事故的均可申报。各市州申报省级健康促进医院的</w:t>
      </w:r>
      <w:r>
        <w:rPr>
          <w:rFonts w:hint="eastAsia" w:ascii="仿宋_GB2312" w:hAnsi="仿宋_GB2312" w:eastAsia="仿宋_GB2312" w:cs="仿宋_GB2312"/>
          <w:kern w:val="0"/>
          <w:sz w:val="32"/>
          <w:szCs w:val="32"/>
        </w:rPr>
        <w:t>建设</w:t>
      </w:r>
      <w:r>
        <w:rPr>
          <w:rFonts w:hint="eastAsia" w:ascii="仿宋_GB2312" w:eastAsia="仿宋_GB2312"/>
          <w:sz w:val="32"/>
          <w:szCs w:val="32"/>
        </w:rPr>
        <w:t>单位必须为市级健康促进医院。</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二、申报程序</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拟申报的医院按要求填写《甘肃省健康促进医院申报表》（见附</w:t>
      </w:r>
      <w:r>
        <w:rPr>
          <w:rFonts w:ascii="仿宋_GB2312" w:eastAsia="仿宋_GB2312"/>
          <w:sz w:val="32"/>
          <w:szCs w:val="32"/>
        </w:rPr>
        <w:t>3-1-1</w:t>
      </w:r>
      <w:r>
        <w:rPr>
          <w:rFonts w:hint="eastAsia" w:ascii="仿宋_GB2312" w:eastAsia="仿宋_GB2312"/>
          <w:sz w:val="32"/>
          <w:szCs w:val="32"/>
        </w:rPr>
        <w:t>），并将申报表、健康促进试点医院自评报告、健康促进医院建设规划、医院基本情况介绍等材料报送相关卫生健康行政部门逐级审核，对达到省级健康促进医院标准的单位，由市级卫生健康行政部门将市级考核现场打分表、命名文件、申请省级复核报告同试点医院相关材料报送省卫生健康委宣传处。委属各医院，兰州大学第一、二医院申报材料直接报省卫生健康委宣传处。</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申报截止时间为每年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日前。</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三、考核命名</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省卫生健康委健康促进和控烟履约工作领导小组办公室（以下简称“省领导小组办公室”）负责每年组织有关人员，以市为单位对申报医院进行考核。考核命名工作包括资料审核、现场核查、综合审定、公示命名等程序。</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（一）资料审核。</w:t>
      </w:r>
      <w:r>
        <w:rPr>
          <w:rFonts w:hint="eastAsia" w:ascii="仿宋_GB2312" w:eastAsia="仿宋_GB2312"/>
          <w:sz w:val="32"/>
          <w:szCs w:val="32"/>
        </w:rPr>
        <w:t>省领导小组办公室收到申报材料后，组织专家组对材料进行审核。对材料不齐全不规范的医疗保健机构，书面通知其在两周内补充完整并上报。不符合申报条件的医疗保健机构，将申报材料退还申报单位。</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pacing w:val="-4"/>
          <w:sz w:val="32"/>
          <w:szCs w:val="32"/>
        </w:rPr>
      </w:pPr>
      <w:r>
        <w:rPr>
          <w:rFonts w:hint="eastAsia" w:ascii="楷体_GB2312" w:eastAsia="楷体_GB2312"/>
          <w:sz w:val="32"/>
          <w:szCs w:val="32"/>
        </w:rPr>
        <w:t>（二）现场核查。</w:t>
      </w:r>
      <w:r>
        <w:rPr>
          <w:rFonts w:hint="eastAsia" w:ascii="仿宋_GB2312" w:eastAsia="仿宋_GB2312"/>
          <w:sz w:val="32"/>
          <w:szCs w:val="32"/>
        </w:rPr>
        <w:t>省领导小组办公室组织专家组对通过资料审核的</w:t>
      </w:r>
      <w:r>
        <w:rPr>
          <w:rFonts w:hint="eastAsia" w:ascii="仿宋_GB2312" w:eastAsia="仿宋_GB2312"/>
          <w:spacing w:val="-4"/>
          <w:sz w:val="32"/>
          <w:szCs w:val="32"/>
        </w:rPr>
        <w:t>医院进行现场核查。</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（三）综合审定。</w:t>
      </w:r>
      <w:r>
        <w:rPr>
          <w:rFonts w:hint="eastAsia" w:ascii="仿宋_GB2312" w:eastAsia="仿宋_GB2312"/>
          <w:sz w:val="32"/>
          <w:szCs w:val="32"/>
        </w:rPr>
        <w:t>省领导小组办公室组织专家对通过现场核查的医院进行综合审定。</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（四）公示命名。</w:t>
      </w:r>
      <w:r>
        <w:rPr>
          <w:rFonts w:hint="eastAsia" w:ascii="仿宋_GB2312" w:eastAsia="仿宋_GB2312"/>
          <w:sz w:val="32"/>
          <w:szCs w:val="32"/>
        </w:rPr>
        <w:t>对通过综合审定的医院公示两周，如无重大分歧意见，由省卫生健康委命名甘肃省健康促进医院。</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四、监督管理</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甘肃省健康促进医院满三年复查</w:t>
      </w:r>
      <w:r>
        <w:rPr>
          <w:rFonts w:ascii="仿宋_GB2312" w:eastAsia="仿宋_GB2312"/>
          <w:sz w:val="32"/>
          <w:szCs w:val="32"/>
        </w:rPr>
        <w:t>1</w:t>
      </w:r>
      <w:r>
        <w:rPr>
          <w:rFonts w:hint="eastAsia" w:ascii="仿宋_GB2312" w:eastAsia="仿宋_GB2312"/>
          <w:sz w:val="32"/>
          <w:szCs w:val="32"/>
        </w:rPr>
        <w:t>次，由省领导小组办公室组织开展，对通过复查的单位予以重新确认；对达不到标准的暂缓确认，限期半年整改，再次复查仍不合格者撤销其称号。</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市、县区</w:t>
      </w:r>
      <w:r>
        <w:rPr>
          <w:rFonts w:hint="eastAsia" w:ascii="仿宋_GB2312" w:eastAsia="仿宋_GB2312"/>
          <w:sz w:val="32"/>
          <w:szCs w:val="32"/>
        </w:rPr>
        <w:t>卫生健康行政部门应加强对辖区内健康促进医院的日常管理，组织专家对辖区内健康促进医院每年至少督查一次，并将督查报告上报省领导小组办公室。</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3-1-1.</w:t>
      </w:r>
      <w:r>
        <w:rPr>
          <w:rFonts w:hint="eastAsia" w:ascii="仿宋_GB2312" w:eastAsia="仿宋_GB2312"/>
          <w:sz w:val="32"/>
          <w:szCs w:val="32"/>
        </w:rPr>
        <w:t>甘肃省健康促进医院申报表</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 xml:space="preserve">    3-1-2.</w:t>
      </w:r>
      <w:r>
        <w:rPr>
          <w:rFonts w:hint="eastAsia" w:ascii="仿宋_GB2312" w:eastAsia="仿宋_GB2312"/>
          <w:sz w:val="32"/>
          <w:szCs w:val="32"/>
        </w:rPr>
        <w:t>健康促进医院标准</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 xml:space="preserve">        </w:t>
      </w:r>
      <w:r>
        <w:rPr>
          <w:rFonts w:ascii="仿宋_GB2312" w:eastAsia="仿宋_GB2312"/>
          <w:sz w:val="32"/>
          <w:szCs w:val="32"/>
        </w:rPr>
        <w:t>3-1-3.</w:t>
      </w:r>
      <w:r>
        <w:rPr>
          <w:rFonts w:hint="eastAsia" w:ascii="仿宋_GB2312" w:eastAsia="仿宋_GB2312"/>
          <w:sz w:val="32"/>
          <w:szCs w:val="32"/>
        </w:rPr>
        <w:t>健康促进医院目标人群测评参考方案</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sectPr>
          <w:footerReference r:id="rId10" w:type="default"/>
          <w:footerReference r:id="rId11" w:type="even"/>
          <w:pgSz w:w="11906" w:h="16838"/>
          <w:pgMar w:top="1814" w:right="1474" w:bottom="1701" w:left="1588" w:header="851" w:footer="1361" w:gutter="0"/>
          <w:pgNumType w:fmt="numberInDash"/>
          <w:cols w:space="720" w:num="1"/>
          <w:docGrid w:linePitch="315" w:charSpace="0"/>
        </w:sectPr>
      </w:pPr>
      <w:r>
        <w:rPr>
          <w:rFonts w:ascii="仿宋_GB2312" w:eastAsia="仿宋_GB2312"/>
          <w:sz w:val="32"/>
          <w:szCs w:val="32"/>
        </w:rPr>
        <w:t>3-1-4.</w:t>
      </w:r>
      <w:r>
        <w:rPr>
          <w:rFonts w:hint="eastAsia" w:ascii="仿宋_GB2312" w:eastAsia="仿宋_GB2312"/>
          <w:sz w:val="32"/>
          <w:szCs w:val="32"/>
        </w:rPr>
        <w:t>健康促进医院自评报告（模板）</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3-1-1</w:t>
      </w:r>
    </w:p>
    <w:p>
      <w:pPr>
        <w:keepNext w:val="0"/>
        <w:keepLines w:val="0"/>
        <w:pageBreakBefore w:val="0"/>
        <w:kinsoku/>
        <w:overflowPunct/>
        <w:topLinePunct w:val="0"/>
        <w:bidi w:val="0"/>
        <w:spacing w:line="600" w:lineRule="exact"/>
        <w:ind w:firstLine="643" w:firstLineChars="200"/>
        <w:jc w:val="center"/>
        <w:textAlignment w:val="auto"/>
        <w:rPr>
          <w:rFonts w:ascii="宋体" w:cs="宋体"/>
          <w:b/>
          <w:sz w:val="32"/>
          <w:szCs w:val="32"/>
        </w:rPr>
      </w:pPr>
      <w:r>
        <w:rPr>
          <w:rFonts w:hint="eastAsia" w:ascii="宋体" w:hAnsi="宋体" w:cs="宋体"/>
          <w:b/>
          <w:sz w:val="32"/>
          <w:szCs w:val="32"/>
        </w:rPr>
        <w:t>甘肃省健康促进医院申报表</w:t>
      </w:r>
    </w:p>
    <w:p>
      <w:pPr>
        <w:keepNext w:val="0"/>
        <w:keepLines w:val="0"/>
        <w:pageBreakBefore w:val="0"/>
        <w:kinsoku/>
        <w:overflowPunct/>
        <w:topLinePunct w:val="0"/>
        <w:bidi w:val="0"/>
        <w:spacing w:line="600" w:lineRule="exact"/>
        <w:ind w:firstLine="640" w:firstLineChars="200"/>
        <w:jc w:val="center"/>
        <w:textAlignment w:val="auto"/>
        <w:rPr>
          <w:rFonts w:ascii="文鼎小标宋简" w:eastAsia="文鼎小标宋简"/>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693"/>
        <w:gridCol w:w="2410"/>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09"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宋体" w:eastAsia="仿宋_GB2312"/>
                <w:sz w:val="32"/>
                <w:szCs w:val="32"/>
              </w:rPr>
            </w:pPr>
            <w:r>
              <w:rPr>
                <w:rFonts w:hint="eastAsia" w:ascii="仿宋_GB2312" w:hAnsi="宋体" w:eastAsia="仿宋_GB2312"/>
                <w:sz w:val="32"/>
                <w:szCs w:val="32"/>
              </w:rPr>
              <w:t>申报单位</w:t>
            </w:r>
          </w:p>
        </w:tc>
        <w:tc>
          <w:tcPr>
            <w:tcW w:w="5103" w:type="dxa"/>
            <w:gridSpan w:val="2"/>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名称：</w:t>
            </w:r>
          </w:p>
        </w:tc>
        <w:tc>
          <w:tcPr>
            <w:tcW w:w="2726" w:type="dxa"/>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509" w:type="dxa"/>
            <w:vMerge w:val="continue"/>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tc>
        <w:tc>
          <w:tcPr>
            <w:tcW w:w="5103" w:type="dxa"/>
            <w:gridSpan w:val="2"/>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地址：</w:t>
            </w:r>
          </w:p>
        </w:tc>
        <w:tc>
          <w:tcPr>
            <w:tcW w:w="2726" w:type="dxa"/>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509" w:type="dxa"/>
            <w:vMerge w:val="continue"/>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tc>
        <w:tc>
          <w:tcPr>
            <w:tcW w:w="2693"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负责人：</w:t>
            </w:r>
          </w:p>
        </w:tc>
        <w:tc>
          <w:tcPr>
            <w:tcW w:w="2410"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联系人：</w:t>
            </w:r>
          </w:p>
        </w:tc>
        <w:tc>
          <w:tcPr>
            <w:tcW w:w="2726"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jc w:val="center"/>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申报理由：（可另附纸）</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负责人</w:t>
            </w:r>
            <w:r>
              <w:rPr>
                <w:rFonts w:ascii="仿宋_GB2312" w:hAnsi="宋体" w:eastAsia="仿宋_GB2312"/>
                <w:sz w:val="32"/>
                <w:szCs w:val="32"/>
              </w:rPr>
              <w:t xml:space="preserve">:        </w:t>
            </w:r>
            <w:r>
              <w:rPr>
                <w:rFonts w:hint="eastAsia" w:ascii="仿宋_GB2312" w:hAnsi="宋体" w:eastAsia="仿宋_GB2312"/>
                <w:sz w:val="32"/>
                <w:szCs w:val="32"/>
              </w:rPr>
              <w:t>（单位盖章）</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县（市、区）卫生健康行政部门审核意见：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（盖章）</w:t>
            </w:r>
          </w:p>
          <w:p>
            <w:pPr>
              <w:keepNext w:val="0"/>
              <w:keepLines w:val="0"/>
              <w:pageBreakBefore w:val="0"/>
              <w:kinsoku/>
              <w:overflowPunct/>
              <w:topLinePunct w:val="0"/>
              <w:bidi w:val="0"/>
              <w:spacing w:after="72" w:afterLines="30"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市（州）卫生健康行政部门审核意见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left="1371" w:leftChars="653"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（盖章）</w:t>
            </w:r>
          </w:p>
          <w:p>
            <w:pPr>
              <w:keepNext w:val="0"/>
              <w:keepLines w:val="0"/>
              <w:pageBreakBefore w:val="0"/>
              <w:kinsoku/>
              <w:overflowPunct/>
              <w:topLinePunct w:val="0"/>
              <w:bidi w:val="0"/>
              <w:spacing w:after="72" w:afterLines="30" w:line="600" w:lineRule="exact"/>
              <w:ind w:left="111" w:leftChars="53"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省卫生健康委审核意见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left="1371" w:leftChars="653"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（盖章）</w:t>
            </w:r>
          </w:p>
          <w:p>
            <w:pPr>
              <w:keepNext w:val="0"/>
              <w:keepLines w:val="0"/>
              <w:pageBreakBefore w:val="0"/>
              <w:kinsoku/>
              <w:overflowPunct/>
              <w:topLinePunct w:val="0"/>
              <w:bidi w:val="0"/>
              <w:spacing w:after="72" w:afterLines="30" w:line="600" w:lineRule="exact"/>
              <w:ind w:left="111" w:leftChars="53"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                                          年   月   日</w:t>
            </w:r>
          </w:p>
        </w:tc>
      </w:tr>
    </w:tbl>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黑体" w:hAnsi="宋体" w:eastAsia="黑体"/>
          <w:sz w:val="32"/>
          <w:szCs w:val="32"/>
        </w:rPr>
        <w:t>填表说明：</w:t>
      </w:r>
      <w:r>
        <w:rPr>
          <w:rFonts w:ascii="仿宋_GB2312" w:hAnsi="宋体" w:eastAsia="仿宋_GB2312"/>
          <w:sz w:val="32"/>
          <w:szCs w:val="32"/>
        </w:rPr>
        <w:t>1.</w:t>
      </w:r>
      <w:r>
        <w:rPr>
          <w:rFonts w:hint="eastAsia" w:ascii="仿宋_GB2312" w:hAnsi="宋体" w:eastAsia="仿宋_GB2312"/>
          <w:sz w:val="32"/>
          <w:szCs w:val="32"/>
        </w:rPr>
        <w:t>由单位负责人审核后，签字并盖章；</w:t>
      </w:r>
    </w:p>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本表一式三份，报上级卫生健康部门。</w:t>
      </w:r>
    </w:p>
    <w:p>
      <w:pPr>
        <w:pStyle w:val="5"/>
        <w:keepNext w:val="0"/>
        <w:keepLines w:val="0"/>
        <w:pageBreakBefore w:val="0"/>
        <w:kinsoku/>
        <w:overflowPunct/>
        <w:topLinePunct w:val="0"/>
        <w:bidi w:val="0"/>
        <w:spacing w:line="600" w:lineRule="exact"/>
        <w:ind w:firstLine="640" w:firstLineChars="200"/>
        <w:jc w:val="left"/>
        <w:textAlignment w:val="auto"/>
        <w:rPr>
          <w:sz w:val="32"/>
          <w:szCs w:val="32"/>
        </w:rPr>
        <w:sectPr>
          <w:pgSz w:w="11906" w:h="16838"/>
          <w:pgMar w:top="1814" w:right="1474" w:bottom="1701" w:left="1588" w:header="851" w:footer="992" w:gutter="0"/>
          <w:pgNumType w:fmt="numberInDash"/>
          <w:cols w:space="720" w:num="1"/>
          <w:docGrid w:linePitch="312" w:charSpace="0"/>
        </w:sect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3-1-2</w:t>
      </w:r>
    </w:p>
    <w:p>
      <w:pPr>
        <w:pStyle w:val="38"/>
        <w:keepNext w:val="0"/>
        <w:keepLines w:val="0"/>
        <w:pageBreakBefore w:val="0"/>
        <w:kinsoku/>
        <w:overflowPunct/>
        <w:topLinePunct w:val="0"/>
        <w:bidi w:val="0"/>
        <w:spacing w:line="600" w:lineRule="exact"/>
        <w:ind w:firstLine="643" w:firstLineChars="200"/>
        <w:textAlignment w:val="auto"/>
        <w:rPr>
          <w:rFonts w:ascii="宋体" w:eastAsia="宋体" w:cs="宋体"/>
          <w:b/>
          <w:bCs w:val="0"/>
          <w:color w:val="auto"/>
          <w:sz w:val="32"/>
          <w:szCs w:val="32"/>
        </w:rPr>
      </w:pPr>
      <w:r>
        <w:rPr>
          <w:rFonts w:hint="eastAsia" w:ascii="宋体" w:eastAsia="宋体" w:cs="宋体"/>
          <w:b/>
          <w:bCs w:val="0"/>
          <w:color w:val="auto"/>
          <w:sz w:val="32"/>
          <w:szCs w:val="32"/>
        </w:rPr>
        <w:t>健康促进医院标准</w:t>
      </w:r>
    </w:p>
    <w:p>
      <w:pPr>
        <w:pStyle w:val="38"/>
        <w:keepNext w:val="0"/>
        <w:keepLines w:val="0"/>
        <w:pageBreakBefore w:val="0"/>
        <w:kinsoku/>
        <w:overflowPunct/>
        <w:topLinePunct w:val="0"/>
        <w:bidi w:val="0"/>
        <w:spacing w:line="600" w:lineRule="exact"/>
        <w:ind w:firstLine="643" w:firstLineChars="200"/>
        <w:textAlignment w:val="auto"/>
        <w:rPr>
          <w:rFonts w:ascii="宋体" w:eastAsia="宋体" w:cs="宋体"/>
          <w:b/>
          <w:bCs w:val="0"/>
          <w:color w:val="auto"/>
          <w:sz w:val="32"/>
          <w:szCs w:val="32"/>
        </w:rPr>
      </w:pPr>
    </w:p>
    <w:tbl>
      <w:tblPr>
        <w:tblStyle w:val="20"/>
        <w:tblW w:w="14894"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098"/>
        <w:gridCol w:w="5545"/>
        <w:gridCol w:w="4983"/>
        <w:gridCol w:w="70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trPr>
        <w:tc>
          <w:tcPr>
            <w:tcW w:w="1407"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一级指标</w:t>
            </w:r>
          </w:p>
        </w:tc>
        <w:tc>
          <w:tcPr>
            <w:tcW w:w="109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二级指标</w:t>
            </w:r>
          </w:p>
        </w:tc>
        <w:tc>
          <w:tcPr>
            <w:tcW w:w="55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指标解释</w:t>
            </w:r>
          </w:p>
        </w:tc>
        <w:tc>
          <w:tcPr>
            <w:tcW w:w="4983"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分值</w:t>
            </w:r>
          </w:p>
        </w:tc>
        <w:tc>
          <w:tcPr>
            <w:tcW w:w="1152"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一、组织管理</w:t>
            </w:r>
            <w:r>
              <w:rPr>
                <w:kern w:val="0"/>
                <w:sz w:val="32"/>
                <w:szCs w:val="32"/>
              </w:rPr>
              <w:br w:type="textWrapping"/>
            </w:r>
            <w:r>
              <w:rPr>
                <w:rFonts w:hint="eastAsia"/>
                <w:kern w:val="0"/>
                <w:sz w:val="32"/>
                <w:szCs w:val="32"/>
              </w:rPr>
              <w:t>（</w:t>
            </w:r>
            <w:r>
              <w:rPr>
                <w:kern w:val="0"/>
                <w:sz w:val="32"/>
                <w:szCs w:val="32"/>
              </w:rPr>
              <w:t>20</w:t>
            </w:r>
            <w:r>
              <w:rPr>
                <w:rFonts w:hint="eastAsia"/>
                <w:kern w:val="0"/>
                <w:sz w:val="32"/>
                <w:szCs w:val="32"/>
              </w:rPr>
              <w:t>分）</w:t>
            </w: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协调机制</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成立医院主要负责同志牵头的健康促进医院领导小组，职责分工明确。</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成立院长或分管院长牵头的领导小组，得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每季度召开</w:t>
            </w:r>
            <w:r>
              <w:rPr>
                <w:kern w:val="0"/>
                <w:sz w:val="32"/>
                <w:szCs w:val="32"/>
              </w:rPr>
              <w:t>2</w:t>
            </w:r>
            <w:r>
              <w:rPr>
                <w:rFonts w:hint="eastAsia"/>
                <w:kern w:val="0"/>
                <w:sz w:val="32"/>
                <w:szCs w:val="32"/>
              </w:rPr>
              <w:t>次工作例会，推进健康促进医院建设。</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每召开</w:t>
            </w:r>
            <w:r>
              <w:rPr>
                <w:kern w:val="0"/>
                <w:sz w:val="32"/>
                <w:szCs w:val="32"/>
              </w:rPr>
              <w:t>1</w:t>
            </w:r>
            <w:r>
              <w:rPr>
                <w:rFonts w:hint="eastAsia"/>
                <w:kern w:val="0"/>
                <w:sz w:val="32"/>
                <w:szCs w:val="32"/>
              </w:rPr>
              <w:t>次工作例会得</w:t>
            </w:r>
            <w:r>
              <w:rPr>
                <w:kern w:val="0"/>
                <w:sz w:val="32"/>
                <w:szCs w:val="32"/>
              </w:rPr>
              <w:t>0.5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制度建设</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将建设健康促进医院纳入医院目标责任考核、医院发展规划、服务宗旨。</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每纳入一个重点文件得</w:t>
            </w:r>
            <w:r>
              <w:rPr>
                <w:kern w:val="0"/>
                <w:sz w:val="32"/>
                <w:szCs w:val="32"/>
              </w:rPr>
              <w:t>0.5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将控烟工作纳入医院目标责任考核和发展规划，有控烟巡查制度、考评奖惩制度、劝阻制度。</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每做到一项得</w:t>
            </w:r>
            <w:r>
              <w:rPr>
                <w:kern w:val="0"/>
                <w:sz w:val="32"/>
                <w:szCs w:val="32"/>
              </w:rPr>
              <w:t>0.25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明确健康促进工作牵头负责部门，明确各个科室职责。</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有文件支持，得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将针对患者及社区居民开展健康教育工作纳入医护人员绩效考核。</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有文件支持，得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制定全体员工定期接受健康教育与健康促进继续教育或专题培训制度。</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有文件支持，得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全体员工定期体检，接受健康管理。</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有文件支持，得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组织实施</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有固定的科室和人员负责全院健康促进与健康教育工作的组织管理和技术指导。</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有健康促进主管科室，得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有健康促进专职人员，得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每个临床和医技科室有人专</w:t>
            </w:r>
            <w:r>
              <w:rPr>
                <w:kern w:val="0"/>
                <w:sz w:val="32"/>
                <w:szCs w:val="32"/>
              </w:rPr>
              <w:t>/</w:t>
            </w:r>
            <w:r>
              <w:rPr>
                <w:rFonts w:hint="eastAsia"/>
                <w:kern w:val="0"/>
                <w:sz w:val="32"/>
                <w:szCs w:val="32"/>
              </w:rPr>
              <w:t>兼职负责本科室的健康教育工作。设有控烟监督和巡查员。</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有各科室有健康教育人员名单，得</w:t>
            </w:r>
            <w:r>
              <w:rPr>
                <w:kern w:val="0"/>
                <w:sz w:val="32"/>
                <w:szCs w:val="32"/>
              </w:rPr>
              <w:t>0.5</w:t>
            </w:r>
            <w:r>
              <w:rPr>
                <w:rFonts w:hint="eastAsia"/>
                <w:kern w:val="0"/>
                <w:sz w:val="32"/>
                <w:szCs w:val="32"/>
              </w:rPr>
              <w:t>分。有控烟监督和巡查员，得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每年制定健康促进医院工作年度计划。包括医院健康促进资源和健康问题评估、工作目标、任务分工、时间进度等。</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有年度工作计划，得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年度计划有重点工作领域、内容具体、分工到人、有时间进度表符合要求，每项做到得</w:t>
            </w:r>
            <w:r>
              <w:rPr>
                <w:kern w:val="0"/>
                <w:sz w:val="32"/>
                <w:szCs w:val="32"/>
              </w:rPr>
              <w:t>0.5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定期开展员工健康促进医院建设培训，开展控烟培训。</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每开展一次专题培训得</w:t>
            </w:r>
            <w:r>
              <w:rPr>
                <w:kern w:val="0"/>
                <w:sz w:val="32"/>
                <w:szCs w:val="32"/>
              </w:rPr>
              <w:t>0.5</w:t>
            </w:r>
            <w:r>
              <w:rPr>
                <w:rFonts w:hint="eastAsia"/>
                <w:kern w:val="0"/>
                <w:sz w:val="32"/>
                <w:szCs w:val="32"/>
              </w:rPr>
              <w:t>分，最高</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89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098"/>
        <w:gridCol w:w="5545"/>
        <w:gridCol w:w="4983"/>
        <w:gridCol w:w="70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trPr>
        <w:tc>
          <w:tcPr>
            <w:tcW w:w="140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一级指标</w:t>
            </w:r>
          </w:p>
        </w:tc>
        <w:tc>
          <w:tcPr>
            <w:tcW w:w="109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二级指标</w:t>
            </w:r>
          </w:p>
        </w:tc>
        <w:tc>
          <w:tcPr>
            <w:tcW w:w="55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指标解释</w:t>
            </w:r>
          </w:p>
        </w:tc>
        <w:tc>
          <w:tcPr>
            <w:tcW w:w="4983"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分值</w:t>
            </w:r>
          </w:p>
        </w:tc>
        <w:tc>
          <w:tcPr>
            <w:tcW w:w="1152"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09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每年全面总结健康促进医院工作，总结经验和问题，接受上级部门的考核评估。</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有总结报告得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总结报告内容具体，经验亮点突出，下一步工作思路清晰，最高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保障措施</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有健康促进与健康教育必备的场所、宣传阵地和设备。</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有专门健康教育教室得</w:t>
            </w:r>
            <w:r>
              <w:rPr>
                <w:kern w:val="0"/>
                <w:sz w:val="32"/>
                <w:szCs w:val="32"/>
              </w:rPr>
              <w:t>1</w:t>
            </w:r>
            <w:r>
              <w:rPr>
                <w:rFonts w:hint="eastAsia"/>
                <w:kern w:val="0"/>
                <w:sz w:val="32"/>
                <w:szCs w:val="32"/>
              </w:rPr>
              <w:t>分，宣传栏等健康教育阵地得</w:t>
            </w:r>
            <w:r>
              <w:rPr>
                <w:kern w:val="0"/>
                <w:sz w:val="32"/>
                <w:szCs w:val="32"/>
              </w:rPr>
              <w:t>0.5</w:t>
            </w:r>
            <w:r>
              <w:rPr>
                <w:rFonts w:hint="eastAsia"/>
                <w:kern w:val="0"/>
                <w:sz w:val="32"/>
                <w:szCs w:val="32"/>
              </w:rPr>
              <w:t>分，有专用设备得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保证健康促进与健康教育专项工作经费。</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医院设健康教育专项经费得</w:t>
            </w:r>
            <w:r>
              <w:rPr>
                <w:kern w:val="0"/>
                <w:sz w:val="32"/>
                <w:szCs w:val="32"/>
              </w:rPr>
              <w:t>0.5</w:t>
            </w:r>
            <w:r>
              <w:rPr>
                <w:rFonts w:hint="eastAsia"/>
                <w:kern w:val="0"/>
                <w:sz w:val="32"/>
                <w:szCs w:val="32"/>
              </w:rPr>
              <w:t>分，如超过</w:t>
            </w:r>
            <w:r>
              <w:rPr>
                <w:kern w:val="0"/>
                <w:sz w:val="32"/>
                <w:szCs w:val="32"/>
              </w:rPr>
              <w:t>10</w:t>
            </w:r>
            <w:r>
              <w:rPr>
                <w:rFonts w:hint="eastAsia"/>
                <w:kern w:val="0"/>
                <w:sz w:val="32"/>
                <w:szCs w:val="32"/>
              </w:rPr>
              <w:t>万再得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二、健康环境（</w:t>
            </w:r>
            <w:r>
              <w:rPr>
                <w:kern w:val="0"/>
                <w:sz w:val="32"/>
                <w:szCs w:val="32"/>
              </w:rPr>
              <w:t>8</w:t>
            </w:r>
            <w:r>
              <w:rPr>
                <w:rFonts w:hint="eastAsia"/>
                <w:kern w:val="0"/>
                <w:sz w:val="32"/>
                <w:szCs w:val="32"/>
              </w:rPr>
              <w:t>分）</w:t>
            </w: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诊疗环境</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医院设咨询台，设置导医标识，方便患者就诊。候诊区提供与就诊人数相匹配的候诊座椅，为患者提供安全、私密的就诊环境。</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有咨询台得</w:t>
            </w:r>
            <w:r>
              <w:rPr>
                <w:kern w:val="0"/>
                <w:sz w:val="32"/>
                <w:szCs w:val="32"/>
              </w:rPr>
              <w:t>0.5</w:t>
            </w:r>
            <w:r>
              <w:rPr>
                <w:rFonts w:hint="eastAsia"/>
                <w:kern w:val="0"/>
                <w:sz w:val="32"/>
                <w:szCs w:val="32"/>
              </w:rPr>
              <w:t>分，导医标识明显清晰，得</w:t>
            </w:r>
            <w:r>
              <w:rPr>
                <w:kern w:val="0"/>
                <w:sz w:val="32"/>
                <w:szCs w:val="32"/>
              </w:rPr>
              <w:t>0.5</w:t>
            </w:r>
            <w:r>
              <w:rPr>
                <w:rFonts w:hint="eastAsia"/>
                <w:kern w:val="0"/>
                <w:sz w:val="32"/>
                <w:szCs w:val="32"/>
              </w:rPr>
              <w:t>分，候诊区座椅够用，得</w:t>
            </w:r>
            <w:r>
              <w:rPr>
                <w:kern w:val="0"/>
                <w:sz w:val="32"/>
                <w:szCs w:val="32"/>
              </w:rPr>
              <w:t>0.5</w:t>
            </w:r>
            <w:r>
              <w:rPr>
                <w:rFonts w:hint="eastAsia"/>
                <w:kern w:val="0"/>
                <w:sz w:val="32"/>
                <w:szCs w:val="32"/>
              </w:rPr>
              <w:t>分，健康检查时保护患者隐私，得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医院整体环境卫生，生活垃圾和医疗废物分类收集，处置及时。厕所卫生，有洗手设施。</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医疗废物与生活垃圾分类处置得</w:t>
            </w:r>
            <w:r>
              <w:rPr>
                <w:kern w:val="0"/>
                <w:sz w:val="32"/>
                <w:szCs w:val="32"/>
              </w:rPr>
              <w:t>1</w:t>
            </w:r>
            <w:r>
              <w:rPr>
                <w:rFonts w:hint="eastAsia"/>
                <w:kern w:val="0"/>
                <w:sz w:val="32"/>
                <w:szCs w:val="32"/>
              </w:rPr>
              <w:t>分。随机进入一个厕所，干净有洗手设施得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辐射安全、医疗废弃物等标识清晰、明显。</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有明显的辐射安全标识，得</w:t>
            </w:r>
            <w:r>
              <w:rPr>
                <w:kern w:val="0"/>
                <w:sz w:val="32"/>
                <w:szCs w:val="32"/>
              </w:rPr>
              <w:t>0.5</w:t>
            </w:r>
            <w:r>
              <w:rPr>
                <w:rFonts w:hint="eastAsia"/>
                <w:kern w:val="0"/>
                <w:sz w:val="32"/>
                <w:szCs w:val="32"/>
              </w:rPr>
              <w:t>分。有明显的医疗废弃物标识，得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人文环境</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医务人员对待患者和蔼和亲，使用文明礼貌用语。</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随机进入诊室，医务人员态度和蔼、使用文明用语，得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考虑残疾人、老年人、孕产妇等特殊人群的需求，如绿色通道、优先窗口等。</w:t>
            </w:r>
          </w:p>
        </w:tc>
        <w:tc>
          <w:tcPr>
            <w:tcW w:w="4983"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符合要求，得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根据需要提供安全的食品和饮用水。</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符合要求，得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三、无烟医院</w:t>
            </w:r>
          </w:p>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w:t>
            </w:r>
            <w:r>
              <w:rPr>
                <w:kern w:val="0"/>
                <w:sz w:val="32"/>
                <w:szCs w:val="32"/>
              </w:rPr>
              <w:t>12</w:t>
            </w:r>
            <w:r>
              <w:rPr>
                <w:rFonts w:hint="eastAsia"/>
                <w:kern w:val="0"/>
                <w:sz w:val="32"/>
                <w:szCs w:val="32"/>
              </w:rPr>
              <w:t>分）</w:t>
            </w:r>
          </w:p>
        </w:tc>
        <w:tc>
          <w:tcPr>
            <w:tcW w:w="1098"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无烟环境</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医院室内完全禁止吸烟，所有室内场所没有烟头，没有吸烟者。</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发现烟头扣</w:t>
            </w:r>
            <w:r>
              <w:rPr>
                <w:kern w:val="0"/>
                <w:sz w:val="32"/>
                <w:szCs w:val="32"/>
              </w:rPr>
              <w:t>1</w:t>
            </w:r>
            <w:r>
              <w:rPr>
                <w:rFonts w:hint="eastAsia"/>
                <w:kern w:val="0"/>
                <w:sz w:val="32"/>
                <w:szCs w:val="32"/>
              </w:rPr>
              <w:t>分，发现吸烟者扣</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听取汇报</w:t>
            </w:r>
          </w:p>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医院所属区域有明显的禁烟标识。所有建筑物入口处、候诊区、会议室、厕所、走廊、电梯、楼梯等公共区域有明显的禁烟标识。</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每个缺乏无烟标识的公共区域扣</w:t>
            </w:r>
            <w:r>
              <w:rPr>
                <w:kern w:val="0"/>
                <w:sz w:val="32"/>
                <w:szCs w:val="32"/>
              </w:rPr>
              <w:t>0.5</w:t>
            </w:r>
            <w:r>
              <w:rPr>
                <w:rFonts w:hint="eastAsia"/>
                <w:kern w:val="0"/>
                <w:sz w:val="32"/>
                <w:szCs w:val="32"/>
              </w:rPr>
              <w:t>分，扣完为止。</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院内不销售烟草制品。</w:t>
            </w:r>
          </w:p>
        </w:tc>
        <w:tc>
          <w:tcPr>
            <w:tcW w:w="4983"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如发现，扣</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89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098"/>
        <w:gridCol w:w="5545"/>
        <w:gridCol w:w="4983"/>
        <w:gridCol w:w="70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trPr>
        <w:tc>
          <w:tcPr>
            <w:tcW w:w="140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一级指标</w:t>
            </w:r>
          </w:p>
        </w:tc>
        <w:tc>
          <w:tcPr>
            <w:tcW w:w="109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二级指标</w:t>
            </w:r>
          </w:p>
        </w:tc>
        <w:tc>
          <w:tcPr>
            <w:tcW w:w="55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指标解释</w:t>
            </w:r>
          </w:p>
        </w:tc>
        <w:tc>
          <w:tcPr>
            <w:tcW w:w="4983"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分值</w:t>
            </w:r>
          </w:p>
        </w:tc>
        <w:tc>
          <w:tcPr>
            <w:tcW w:w="1152"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09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院内无烟草广告、促销和赞助。</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如发现，扣</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无烟宣传</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有控烟宣传材料。</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有一类控烟传播材料得</w:t>
            </w:r>
            <w:r>
              <w:rPr>
                <w:kern w:val="0"/>
                <w:sz w:val="32"/>
                <w:szCs w:val="32"/>
              </w:rPr>
              <w:t>0.25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开展以控烟为主题的宣传活动，如讲座、咨询等。</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开展一次控烟主题的宣传活动得</w:t>
            </w:r>
            <w:r>
              <w:rPr>
                <w:kern w:val="0"/>
                <w:sz w:val="32"/>
                <w:szCs w:val="32"/>
              </w:rPr>
              <w:t>0.5</w:t>
            </w:r>
            <w:r>
              <w:rPr>
                <w:rFonts w:hint="eastAsia"/>
                <w:kern w:val="0"/>
                <w:sz w:val="32"/>
                <w:szCs w:val="32"/>
              </w:rPr>
              <w:t>分，最高</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戒烟服务</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在相应科室设戒烟服务医生和咨询电话，开展戒烟服务和咨询。</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有科室提供戒烟服务，得</w:t>
            </w:r>
            <w:r>
              <w:rPr>
                <w:kern w:val="0"/>
                <w:sz w:val="32"/>
                <w:szCs w:val="32"/>
              </w:rPr>
              <w:t>1</w:t>
            </w:r>
            <w:r>
              <w:rPr>
                <w:rFonts w:hint="eastAsia"/>
                <w:kern w:val="0"/>
                <w:sz w:val="32"/>
                <w:szCs w:val="32"/>
              </w:rPr>
              <w:t>分。有专人提供戒烟咨询，得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医生询问门诊、住院患者的吸烟史，对其中的吸烟者进行简短戒烟干预并有记录</w:t>
            </w:r>
          </w:p>
        </w:tc>
        <w:tc>
          <w:tcPr>
            <w:tcW w:w="4983"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开展门诊患者戒烟干预，得</w:t>
            </w:r>
            <w:r>
              <w:rPr>
                <w:kern w:val="0"/>
                <w:sz w:val="32"/>
                <w:szCs w:val="32"/>
              </w:rPr>
              <w:t>1</w:t>
            </w:r>
            <w:r>
              <w:rPr>
                <w:rFonts w:hint="eastAsia"/>
                <w:kern w:val="0"/>
                <w:sz w:val="32"/>
                <w:szCs w:val="32"/>
              </w:rPr>
              <w:t>分。开展住院患者戒烟干预，得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四、健康教育（</w:t>
            </w:r>
            <w:r>
              <w:rPr>
                <w:kern w:val="0"/>
                <w:sz w:val="32"/>
                <w:szCs w:val="32"/>
              </w:rPr>
              <w:t>50</w:t>
            </w:r>
            <w:r>
              <w:rPr>
                <w:rFonts w:hint="eastAsia"/>
                <w:kern w:val="0"/>
                <w:sz w:val="32"/>
                <w:szCs w:val="32"/>
              </w:rPr>
              <w:t>分）</w:t>
            </w:r>
          </w:p>
        </w:tc>
        <w:tc>
          <w:tcPr>
            <w:tcW w:w="1098"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患者健康教育</w:t>
            </w:r>
          </w:p>
        </w:tc>
        <w:tc>
          <w:tcPr>
            <w:tcW w:w="55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各科室制定门诊和健康教育工作流程和要点。</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内外妇儿等重点科室制定门诊健康教育流程和要点，每个科室得</w:t>
            </w:r>
            <w:r>
              <w:rPr>
                <w:kern w:val="0"/>
                <w:sz w:val="32"/>
                <w:szCs w:val="32"/>
              </w:rPr>
              <w:t>1</w:t>
            </w:r>
            <w:r>
              <w:rPr>
                <w:rFonts w:hint="eastAsia"/>
                <w:kern w:val="0"/>
                <w:sz w:val="32"/>
                <w:szCs w:val="32"/>
              </w:rPr>
              <w:t>分，最高</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各科室制定住院患者在住院期间和出院后的健康教育工作流程和要点。</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内外妇儿等重点科室制定住院健康教育流程和要点，每个科室得</w:t>
            </w:r>
            <w:r>
              <w:rPr>
                <w:kern w:val="0"/>
                <w:sz w:val="32"/>
                <w:szCs w:val="32"/>
              </w:rPr>
              <w:t>1</w:t>
            </w:r>
            <w:r>
              <w:rPr>
                <w:rFonts w:hint="eastAsia"/>
                <w:kern w:val="0"/>
                <w:sz w:val="32"/>
                <w:szCs w:val="32"/>
              </w:rPr>
              <w:t>分，最高</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每个临床科室开展健康教育服务，有针对不同病种的健康教育档案记录</w:t>
            </w:r>
            <w:r>
              <w:rPr>
                <w:kern w:val="0"/>
                <w:sz w:val="32"/>
                <w:szCs w:val="32"/>
              </w:rPr>
              <w:t>:1.</w:t>
            </w:r>
            <w:r>
              <w:rPr>
                <w:rFonts w:hint="eastAsia"/>
                <w:kern w:val="0"/>
                <w:sz w:val="32"/>
                <w:szCs w:val="32"/>
              </w:rPr>
              <w:t>开展患者健康评估。</w:t>
            </w:r>
            <w:r>
              <w:rPr>
                <w:kern w:val="0"/>
                <w:sz w:val="32"/>
                <w:szCs w:val="32"/>
              </w:rPr>
              <w:t>2.</w:t>
            </w:r>
            <w:r>
              <w:rPr>
                <w:rFonts w:hint="eastAsia"/>
                <w:kern w:val="0"/>
                <w:sz w:val="32"/>
                <w:szCs w:val="32"/>
              </w:rPr>
              <w:t>为患者提供改进健康、促进疾病康复的个性化建议。</w:t>
            </w:r>
            <w:r>
              <w:rPr>
                <w:kern w:val="0"/>
                <w:sz w:val="32"/>
                <w:szCs w:val="32"/>
              </w:rPr>
              <w:t>3.</w:t>
            </w:r>
            <w:r>
              <w:rPr>
                <w:rFonts w:hint="eastAsia"/>
                <w:kern w:val="0"/>
                <w:sz w:val="32"/>
                <w:szCs w:val="32"/>
              </w:rPr>
              <w:t>患者出院时，给予患者或家属合理化的出院健康指导或建议。</w:t>
            </w:r>
            <w:r>
              <w:rPr>
                <w:kern w:val="0"/>
                <w:sz w:val="32"/>
                <w:szCs w:val="32"/>
              </w:rPr>
              <w:t>4.</w:t>
            </w:r>
            <w:r>
              <w:rPr>
                <w:rFonts w:hint="eastAsia"/>
                <w:kern w:val="0"/>
                <w:sz w:val="32"/>
                <w:szCs w:val="32"/>
              </w:rPr>
              <w:t>患者出院后，通过与社区合作、随访等方式，持续提供健康建议。</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每个科室有针对某病种或健康问题的全套健康教育工作记录，得</w:t>
            </w:r>
            <w:r>
              <w:rPr>
                <w:kern w:val="0"/>
                <w:sz w:val="32"/>
                <w:szCs w:val="32"/>
              </w:rPr>
              <w:t>1</w:t>
            </w:r>
            <w:r>
              <w:rPr>
                <w:rFonts w:hint="eastAsia"/>
                <w:kern w:val="0"/>
                <w:sz w:val="32"/>
                <w:szCs w:val="32"/>
              </w:rPr>
              <w:t>分，每个科室最高</w:t>
            </w:r>
            <w:r>
              <w:rPr>
                <w:kern w:val="0"/>
                <w:sz w:val="32"/>
                <w:szCs w:val="32"/>
              </w:rPr>
              <w:t>3</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全院最高得</w:t>
            </w:r>
            <w:r>
              <w:rPr>
                <w:kern w:val="0"/>
                <w:sz w:val="32"/>
                <w:szCs w:val="32"/>
              </w:rPr>
              <w:t>15</w:t>
            </w:r>
            <w:r>
              <w:rPr>
                <w:rFonts w:hint="eastAsia"/>
                <w:kern w:val="0"/>
                <w:sz w:val="32"/>
                <w:szCs w:val="32"/>
              </w:rPr>
              <w:t>分，可区分门诊和住院科室。</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15</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集中候诊区、治疗区（如输液室）、门诊科室、住院科室合理使用健康传播材料（如摆放健康教育资料，张贴健康海报或健康提示，播放健康视频等）。</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每类诊疗区能合理使用健康传播材料，得</w:t>
            </w:r>
            <w:r>
              <w:rPr>
                <w:kern w:val="0"/>
                <w:sz w:val="32"/>
                <w:szCs w:val="32"/>
              </w:rPr>
              <w:t>1</w:t>
            </w:r>
            <w:r>
              <w:rPr>
                <w:rFonts w:hint="eastAsia"/>
                <w:kern w:val="0"/>
                <w:sz w:val="32"/>
                <w:szCs w:val="32"/>
              </w:rPr>
              <w:t>分，最高</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设置健康教育宣传栏，县级及以上医院每月更换一次，基层医疗卫生机构每两月更换一次。</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有健康教育宣传栏得</w:t>
            </w:r>
            <w:r>
              <w:rPr>
                <w:kern w:val="0"/>
                <w:sz w:val="32"/>
                <w:szCs w:val="32"/>
              </w:rPr>
              <w:t>1</w:t>
            </w:r>
            <w:r>
              <w:rPr>
                <w:rFonts w:hint="eastAsia"/>
                <w:kern w:val="0"/>
                <w:sz w:val="32"/>
                <w:szCs w:val="32"/>
              </w:rPr>
              <w:t>分，定期更换得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52" w:type="dxa"/>
            <w:vMerge w:val="continue"/>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社区健康教育</w:t>
            </w:r>
          </w:p>
        </w:tc>
        <w:tc>
          <w:tcPr>
            <w:tcW w:w="5545"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制定针对社区居民的健康教育工作流程和健康教育要点。</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有针对社区居民的健康教育工作流程，得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有一套常见疾病的健康教育工作要点，得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开展面向社区的健康讲座、健康咨询、义诊、健康烹调大赛、健康训练营、健康生活方式倡导等健康活动。</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每开展一次活动得</w:t>
            </w:r>
            <w:r>
              <w:rPr>
                <w:kern w:val="0"/>
                <w:sz w:val="32"/>
                <w:szCs w:val="32"/>
              </w:rPr>
              <w:t>0.5</w:t>
            </w:r>
            <w:r>
              <w:rPr>
                <w:rFonts w:hint="eastAsia"/>
                <w:kern w:val="0"/>
                <w:sz w:val="32"/>
                <w:szCs w:val="32"/>
              </w:rPr>
              <w:t>分，最高</w:t>
            </w:r>
            <w:r>
              <w:rPr>
                <w:kern w:val="0"/>
                <w:sz w:val="32"/>
                <w:szCs w:val="32"/>
              </w:rPr>
              <w:t>4</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89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098"/>
        <w:gridCol w:w="5545"/>
        <w:gridCol w:w="4983"/>
        <w:gridCol w:w="70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trPr>
        <w:tc>
          <w:tcPr>
            <w:tcW w:w="140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一级指标</w:t>
            </w:r>
          </w:p>
        </w:tc>
        <w:tc>
          <w:tcPr>
            <w:tcW w:w="109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二级指标</w:t>
            </w:r>
          </w:p>
        </w:tc>
        <w:tc>
          <w:tcPr>
            <w:tcW w:w="5545"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指标解释</w:t>
            </w:r>
          </w:p>
        </w:tc>
        <w:tc>
          <w:tcPr>
            <w:tcW w:w="4983"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分值</w:t>
            </w:r>
          </w:p>
        </w:tc>
        <w:tc>
          <w:tcPr>
            <w:tcW w:w="1152"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b/>
                <w:bCs/>
                <w:kern w:val="0"/>
                <w:sz w:val="32"/>
                <w:szCs w:val="32"/>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09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通过广播、电视、报纸、网站和新媒体对公众开展健康教育。</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每开展一次活动得</w:t>
            </w:r>
            <w:r>
              <w:rPr>
                <w:kern w:val="0"/>
                <w:sz w:val="32"/>
                <w:szCs w:val="32"/>
              </w:rPr>
              <w:t>0.5</w:t>
            </w:r>
            <w:r>
              <w:rPr>
                <w:rFonts w:hint="eastAsia"/>
                <w:kern w:val="0"/>
                <w:sz w:val="32"/>
                <w:szCs w:val="32"/>
              </w:rPr>
              <w:t>分，最高</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52"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职工健康教育</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每年对全体员工进行体检，建立健康档案，开展健康评估。</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每年体检得</w:t>
            </w:r>
            <w:r>
              <w:rPr>
                <w:kern w:val="0"/>
                <w:sz w:val="32"/>
                <w:szCs w:val="32"/>
              </w:rPr>
              <w:t>1</w:t>
            </w:r>
            <w:r>
              <w:rPr>
                <w:rFonts w:hint="eastAsia"/>
                <w:kern w:val="0"/>
                <w:sz w:val="32"/>
                <w:szCs w:val="32"/>
              </w:rPr>
              <w:t>分。建立健康档案得</w:t>
            </w:r>
            <w:r>
              <w:rPr>
                <w:kern w:val="0"/>
                <w:sz w:val="32"/>
                <w:szCs w:val="32"/>
              </w:rPr>
              <w:t>1</w:t>
            </w:r>
            <w:r>
              <w:rPr>
                <w:rFonts w:hint="eastAsia"/>
                <w:kern w:val="0"/>
                <w:sz w:val="32"/>
                <w:szCs w:val="32"/>
              </w:rPr>
              <w:t>分。为每个员工开展健康评估得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根据员工主要健康问题，开展健康管理，有具体的干预措施。</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发现员工主要健康问题，得</w:t>
            </w:r>
            <w:r>
              <w:rPr>
                <w:kern w:val="0"/>
                <w:sz w:val="32"/>
                <w:szCs w:val="32"/>
              </w:rPr>
              <w:t>1</w:t>
            </w:r>
            <w:r>
              <w:rPr>
                <w:rFonts w:hint="eastAsia"/>
                <w:kern w:val="0"/>
                <w:sz w:val="32"/>
                <w:szCs w:val="32"/>
              </w:rPr>
              <w:t>分。有健康管理计划，得</w:t>
            </w:r>
            <w:r>
              <w:rPr>
                <w:kern w:val="0"/>
                <w:sz w:val="32"/>
                <w:szCs w:val="32"/>
              </w:rPr>
              <w:t>1</w:t>
            </w:r>
            <w:r>
              <w:rPr>
                <w:rFonts w:hint="eastAsia"/>
                <w:kern w:val="0"/>
                <w:sz w:val="32"/>
                <w:szCs w:val="32"/>
              </w:rPr>
              <w:t>分。开展健康干预，得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09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组织促进身心健康的文体活动，丰富员工生活，提高医院凝聚力。</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每开展一次集体健康活动得</w:t>
            </w:r>
            <w:r>
              <w:rPr>
                <w:kern w:val="0"/>
                <w:sz w:val="32"/>
                <w:szCs w:val="32"/>
              </w:rPr>
              <w:t>0.5</w:t>
            </w:r>
            <w:r>
              <w:rPr>
                <w:rFonts w:hint="eastAsia"/>
                <w:kern w:val="0"/>
                <w:sz w:val="32"/>
                <w:szCs w:val="32"/>
              </w:rPr>
              <w:t>分，最高</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52"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0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五、建设效果</w:t>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w:t>
            </w:r>
            <w:r>
              <w:rPr>
                <w:kern w:val="0"/>
                <w:sz w:val="32"/>
                <w:szCs w:val="32"/>
              </w:rPr>
              <w:t>10</w:t>
            </w:r>
            <w:r>
              <w:rPr>
                <w:rFonts w:hint="eastAsia"/>
                <w:kern w:val="0"/>
                <w:sz w:val="32"/>
                <w:szCs w:val="32"/>
              </w:rPr>
              <w:t>分）</w:t>
            </w:r>
          </w:p>
        </w:tc>
        <w:tc>
          <w:tcPr>
            <w:tcW w:w="109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目标人群评价</w:t>
            </w: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目标人群对健康促进工作支持、理解、满意</w:t>
            </w: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详见目标人群测评方案。</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1152"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快速调查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07"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合计</w:t>
            </w:r>
          </w:p>
        </w:tc>
        <w:tc>
          <w:tcPr>
            <w:tcW w:w="109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5545"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83"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100</w:t>
            </w:r>
          </w:p>
        </w:tc>
        <w:tc>
          <w:tcPr>
            <w:tcW w:w="1152"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说明：</w:t>
      </w:r>
      <w:r>
        <w:rPr>
          <w:kern w:val="0"/>
          <w:sz w:val="32"/>
          <w:szCs w:val="32"/>
        </w:rPr>
        <w:t>1.</w:t>
      </w:r>
      <w:r>
        <w:rPr>
          <w:rFonts w:hint="eastAsia"/>
          <w:kern w:val="0"/>
          <w:sz w:val="32"/>
          <w:szCs w:val="32"/>
        </w:rPr>
        <w:t>无烟医院是健康促进医院的前提条件。</w:t>
      </w:r>
    </w:p>
    <w:p>
      <w:pPr>
        <w:keepNext w:val="0"/>
        <w:keepLines w:val="0"/>
        <w:pageBreakBefore w:val="0"/>
        <w:kinsoku/>
        <w:overflowPunct/>
        <w:topLinePunct w:val="0"/>
        <w:bidi w:val="0"/>
        <w:spacing w:line="600" w:lineRule="exact"/>
        <w:ind w:firstLine="640" w:firstLineChars="200"/>
        <w:textAlignment w:val="auto"/>
        <w:rPr>
          <w:sz w:val="32"/>
          <w:szCs w:val="32"/>
        </w:rPr>
      </w:pPr>
      <w:r>
        <w:rPr>
          <w:kern w:val="0"/>
          <w:sz w:val="32"/>
          <w:szCs w:val="32"/>
        </w:rPr>
        <w:t>2.</w:t>
      </w:r>
      <w:r>
        <w:rPr>
          <w:rFonts w:hint="eastAsia"/>
          <w:kern w:val="0"/>
          <w:sz w:val="32"/>
          <w:szCs w:val="32"/>
        </w:rPr>
        <w:t>健康促进医院评价标准采取百分制，现场评估达到</w:t>
      </w:r>
      <w:r>
        <w:rPr>
          <w:kern w:val="0"/>
          <w:sz w:val="32"/>
          <w:szCs w:val="32"/>
        </w:rPr>
        <w:t>70</w:t>
      </w:r>
      <w:r>
        <w:rPr>
          <w:rFonts w:hint="eastAsia"/>
          <w:kern w:val="0"/>
          <w:sz w:val="32"/>
          <w:szCs w:val="32"/>
        </w:rPr>
        <w:t>分及以上，认为达到</w:t>
      </w:r>
      <w:r>
        <w:rPr>
          <w:rFonts w:hint="eastAsia" w:hAnsi="黑体"/>
          <w:sz w:val="32"/>
          <w:szCs w:val="32"/>
        </w:rPr>
        <w:t>市级健康促进医院</w:t>
      </w:r>
      <w:r>
        <w:rPr>
          <w:rFonts w:hint="eastAsia"/>
          <w:kern w:val="0"/>
          <w:sz w:val="32"/>
          <w:szCs w:val="32"/>
        </w:rPr>
        <w:t>标准；</w:t>
      </w:r>
      <w:r>
        <w:rPr>
          <w:rFonts w:hAnsi="黑体"/>
          <w:sz w:val="32"/>
          <w:szCs w:val="32"/>
        </w:rPr>
        <w:t>80</w:t>
      </w:r>
      <w:r>
        <w:rPr>
          <w:rFonts w:hint="eastAsia" w:hAnsi="黑体"/>
          <w:sz w:val="32"/>
          <w:szCs w:val="32"/>
        </w:rPr>
        <w:t>分及以上，认为</w:t>
      </w:r>
      <w:r>
        <w:rPr>
          <w:rFonts w:hint="eastAsia"/>
          <w:kern w:val="0"/>
          <w:sz w:val="32"/>
          <w:szCs w:val="32"/>
        </w:rPr>
        <w:t>达到</w:t>
      </w:r>
      <w:r>
        <w:rPr>
          <w:rFonts w:hint="eastAsia" w:hAnsi="黑体"/>
          <w:sz w:val="32"/>
          <w:szCs w:val="32"/>
        </w:rPr>
        <w:t>省级健康促进医院</w:t>
      </w:r>
      <w:r>
        <w:rPr>
          <w:rFonts w:hint="eastAsia"/>
          <w:kern w:val="0"/>
          <w:sz w:val="32"/>
          <w:szCs w:val="32"/>
        </w:rPr>
        <w:t>标准。</w:t>
      </w:r>
    </w:p>
    <w:p>
      <w:pPr>
        <w:pStyle w:val="5"/>
        <w:keepNext w:val="0"/>
        <w:keepLines w:val="0"/>
        <w:pageBreakBefore w:val="0"/>
        <w:kinsoku/>
        <w:overflowPunct/>
        <w:topLinePunct w:val="0"/>
        <w:bidi w:val="0"/>
        <w:spacing w:line="600" w:lineRule="exact"/>
        <w:ind w:firstLine="643" w:firstLineChars="200"/>
        <w:textAlignment w:val="auto"/>
        <w:rPr>
          <w:rFonts w:ascii="宋体" w:eastAsia="宋体"/>
          <w:b/>
          <w:bCs/>
          <w:kern w:val="0"/>
          <w:sz w:val="32"/>
          <w:szCs w:val="32"/>
        </w:rPr>
        <w:sectPr>
          <w:headerReference r:id="rId12" w:type="default"/>
          <w:footerReference r:id="rId13" w:type="default"/>
          <w:footerReference r:id="rId14" w:type="even"/>
          <w:pgSz w:w="16838" w:h="11906" w:orient="landscape"/>
          <w:pgMar w:top="1531" w:right="1418" w:bottom="1531" w:left="1418" w:header="851" w:footer="992" w:gutter="0"/>
          <w:pgNumType w:fmt="numberInDash"/>
          <w:cols w:space="720" w:num="1"/>
          <w:docGrid w:linePitch="319" w:charSpace="0"/>
        </w:sect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3-1-3</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cs="宋体"/>
          <w:b/>
          <w:kern w:val="0"/>
          <w:sz w:val="32"/>
          <w:szCs w:val="32"/>
        </w:rPr>
        <w:t>健康促进医院目标人群测评参考方案</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cs="宋体"/>
          <w:kern w:val="0"/>
          <w:sz w:val="32"/>
          <w:szCs w:val="32"/>
        </w:rPr>
      </w:pPr>
      <w:r>
        <w:rPr>
          <w:rFonts w:hint="eastAsia" w:ascii="黑体" w:hAnsi="黑体" w:eastAsia="黑体" w:cs="宋体"/>
          <w:kern w:val="0"/>
          <w:sz w:val="32"/>
          <w:szCs w:val="32"/>
        </w:rPr>
        <w:t>一、调查对象：</w:t>
      </w:r>
      <w:r>
        <w:rPr>
          <w:rFonts w:hint="eastAsia" w:ascii="仿宋_GB2312" w:hAnsi="宋体" w:eastAsia="仿宋_GB2312" w:cs="宋体"/>
          <w:kern w:val="0"/>
          <w:sz w:val="32"/>
          <w:szCs w:val="32"/>
        </w:rPr>
        <w:t>随机选</w:t>
      </w:r>
      <w:r>
        <w:rPr>
          <w:rFonts w:ascii="仿宋_GB2312" w:hAnsi="宋体" w:eastAsia="仿宋_GB2312" w:cs="宋体"/>
          <w:kern w:val="0"/>
          <w:sz w:val="32"/>
          <w:szCs w:val="32"/>
        </w:rPr>
        <w:t>5</w:t>
      </w:r>
      <w:r>
        <w:rPr>
          <w:rFonts w:hint="eastAsia" w:ascii="仿宋_GB2312" w:hAnsi="宋体" w:eastAsia="仿宋_GB2312" w:cs="宋体"/>
          <w:kern w:val="0"/>
          <w:sz w:val="32"/>
          <w:szCs w:val="32"/>
        </w:rPr>
        <w:t>名患者，住院患者优先。</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cs="宋体"/>
          <w:kern w:val="0"/>
          <w:sz w:val="32"/>
          <w:szCs w:val="32"/>
        </w:rPr>
      </w:pPr>
      <w:r>
        <w:rPr>
          <w:rFonts w:hint="eastAsia" w:ascii="黑体" w:hAnsi="黑体" w:eastAsia="黑体" w:cs="宋体"/>
          <w:kern w:val="0"/>
          <w:sz w:val="32"/>
          <w:szCs w:val="32"/>
        </w:rPr>
        <w:t>二、评分标准：</w:t>
      </w:r>
      <w:r>
        <w:rPr>
          <w:rFonts w:hint="eastAsia" w:ascii="仿宋_GB2312" w:hAnsi="宋体" w:eastAsia="仿宋_GB2312" w:cs="宋体"/>
          <w:kern w:val="0"/>
          <w:sz w:val="32"/>
          <w:szCs w:val="32"/>
        </w:rPr>
        <w:t>共</w:t>
      </w:r>
      <w:r>
        <w:rPr>
          <w:rFonts w:ascii="仿宋_GB2312" w:hAnsi="宋体" w:eastAsia="仿宋_GB2312" w:cs="宋体"/>
          <w:kern w:val="0"/>
          <w:sz w:val="32"/>
          <w:szCs w:val="32"/>
        </w:rPr>
        <w:t>5</w:t>
      </w:r>
      <w:r>
        <w:rPr>
          <w:rFonts w:hint="eastAsia" w:ascii="仿宋_GB2312" w:hAnsi="宋体" w:eastAsia="仿宋_GB2312" w:cs="宋体"/>
          <w:kern w:val="0"/>
          <w:sz w:val="32"/>
          <w:szCs w:val="32"/>
        </w:rPr>
        <w:t>道题，总分</w:t>
      </w:r>
      <w:r>
        <w:rPr>
          <w:rFonts w:ascii="仿宋_GB2312" w:hAnsi="宋体" w:eastAsia="仿宋_GB2312" w:cs="宋体"/>
          <w:kern w:val="0"/>
          <w:sz w:val="32"/>
          <w:szCs w:val="32"/>
        </w:rPr>
        <w:t>10</w:t>
      </w:r>
      <w:r>
        <w:rPr>
          <w:rFonts w:hint="eastAsia" w:ascii="仿宋_GB2312" w:hAnsi="宋体" w:eastAsia="仿宋_GB2312" w:cs="宋体"/>
          <w:kern w:val="0"/>
          <w:sz w:val="32"/>
          <w:szCs w:val="32"/>
        </w:rPr>
        <w:t>分。</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个调查对象中，有</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人及以上选择②选项，该题得</w:t>
      </w:r>
      <w:r>
        <w:rPr>
          <w:rFonts w:ascii="仿宋_GB2312" w:hAnsi="宋体" w:eastAsia="仿宋_GB2312" w:cs="宋体"/>
          <w:kern w:val="0"/>
          <w:sz w:val="32"/>
          <w:szCs w:val="32"/>
        </w:rPr>
        <w:t>2</w:t>
      </w:r>
      <w:r>
        <w:rPr>
          <w:rFonts w:hint="eastAsia" w:ascii="仿宋_GB2312" w:hAnsi="宋体" w:eastAsia="仿宋_GB2312" w:cs="宋体"/>
          <w:kern w:val="0"/>
          <w:sz w:val="32"/>
          <w:szCs w:val="32"/>
        </w:rPr>
        <w:t>分</w:t>
      </w:r>
      <w:r>
        <w:rPr>
          <w:rFonts w:ascii="仿宋_GB2312" w:hAnsi="宋体" w:eastAsia="仿宋_GB2312" w:cs="宋体"/>
          <w:kern w:val="0"/>
          <w:sz w:val="32"/>
          <w:szCs w:val="32"/>
        </w:rPr>
        <w:t>,</w:t>
      </w:r>
      <w:r>
        <w:rPr>
          <w:rFonts w:hint="eastAsia" w:ascii="仿宋_GB2312" w:hAnsi="宋体" w:eastAsia="仿宋_GB2312" w:cs="宋体"/>
          <w:kern w:val="0"/>
          <w:sz w:val="32"/>
          <w:szCs w:val="32"/>
        </w:rPr>
        <w:t>否则不得分。</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三、患者问卷：</w:t>
      </w:r>
    </w:p>
    <w:tbl>
      <w:tblPr>
        <w:tblStyle w:val="20"/>
        <w:tblpPr w:leftFromText="180" w:rightFromText="180" w:vertAnchor="page" w:horzAnchor="margin" w:tblpXSpec="right" w:tblpY="585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1" w:type="dxa"/>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r>
              <w:rPr>
                <w:rFonts w:hint="eastAsia" w:ascii="宋体" w:hAnsi="宋体" w:cs="宋体"/>
                <w:kern w:val="0"/>
                <w:sz w:val="32"/>
                <w:szCs w:val="32"/>
              </w:rPr>
              <w:t>问题</w:t>
            </w:r>
          </w:p>
        </w:tc>
        <w:tc>
          <w:tcPr>
            <w:tcW w:w="1134" w:type="dxa"/>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r>
              <w:rPr>
                <w:rFonts w:hint="eastAsia" w:ascii="宋体" w:hAnsi="宋体" w:cs="宋体"/>
                <w:kern w:val="0"/>
                <w:sz w:val="32"/>
                <w:szCs w:val="32"/>
              </w:rPr>
              <w:t>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1"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r>
              <w:rPr>
                <w:rFonts w:ascii="宋体" w:hAnsi="宋体"/>
                <w:sz w:val="32"/>
                <w:szCs w:val="32"/>
              </w:rPr>
              <w:t>1.</w:t>
            </w:r>
            <w:r>
              <w:rPr>
                <w:rFonts w:hint="eastAsia" w:ascii="宋体" w:hAnsi="宋体"/>
                <w:sz w:val="32"/>
                <w:szCs w:val="32"/>
              </w:rPr>
              <w:t>医生有没有询问您吸烟、饮酒、饮食习惯？</w:t>
            </w:r>
          </w:p>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r>
              <w:rPr>
                <w:rFonts w:hint="eastAsia" w:ascii="宋体" w:hAnsi="宋体"/>
                <w:sz w:val="32"/>
                <w:szCs w:val="32"/>
              </w:rPr>
              <w:t>①没有②有</w:t>
            </w:r>
          </w:p>
        </w:tc>
        <w:tc>
          <w:tcPr>
            <w:tcW w:w="1134"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1"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2.</w:t>
            </w:r>
            <w:r>
              <w:rPr>
                <w:rFonts w:hint="eastAsia" w:ascii="宋体" w:hAnsi="宋体"/>
                <w:sz w:val="32"/>
                <w:szCs w:val="32"/>
              </w:rPr>
              <w:t>医生有没有告知您所患疾病的致病原因？</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1134"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21"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3.</w:t>
            </w:r>
            <w:r>
              <w:rPr>
                <w:rFonts w:hint="eastAsia" w:ascii="宋体" w:hAnsi="宋体"/>
                <w:sz w:val="32"/>
                <w:szCs w:val="32"/>
              </w:rPr>
              <w:t>医生有没有给您讲解过日常生活与行为的注意事项？</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1134"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1"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4.</w:t>
            </w:r>
            <w:r>
              <w:rPr>
                <w:rFonts w:hint="eastAsia" w:ascii="宋体" w:hAnsi="宋体"/>
                <w:sz w:val="32"/>
                <w:szCs w:val="32"/>
              </w:rPr>
              <w:t>医生有没有跟您讲过控制危险因素或不良生活方式的方法和步骤？</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①没有②有</w:t>
            </w:r>
          </w:p>
        </w:tc>
        <w:tc>
          <w:tcPr>
            <w:tcW w:w="1134"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1"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hAnsi="宋体"/>
                <w:sz w:val="32"/>
                <w:szCs w:val="32"/>
              </w:rPr>
            </w:pPr>
            <w:r>
              <w:rPr>
                <w:rFonts w:ascii="宋体" w:hAnsi="宋体"/>
                <w:sz w:val="32"/>
                <w:szCs w:val="32"/>
              </w:rPr>
              <w:t>5.</w:t>
            </w:r>
            <w:r>
              <w:rPr>
                <w:rFonts w:hint="eastAsia" w:ascii="宋体" w:hAnsi="宋体"/>
                <w:sz w:val="32"/>
                <w:szCs w:val="32"/>
              </w:rPr>
              <w:t>您对本次为您看病的医护人员的服务态度满意吗？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①不满意②满意</w:t>
            </w:r>
          </w:p>
        </w:tc>
        <w:tc>
          <w:tcPr>
            <w:tcW w:w="1134" w:type="dxa"/>
          </w:tcPr>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rPr>
            </w:pPr>
          </w:p>
        </w:tc>
      </w:tr>
    </w:tbl>
    <w:p>
      <w:pPr>
        <w:pStyle w:val="33"/>
        <w:keepNext w:val="0"/>
        <w:keepLines w:val="0"/>
        <w:pageBreakBefore w:val="0"/>
        <w:kinsoku/>
        <w:overflowPunct/>
        <w:topLinePunct w:val="0"/>
        <w:bidi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3-1-4</w:t>
      </w:r>
    </w:p>
    <w:p>
      <w:pPr>
        <w:pStyle w:val="2"/>
        <w:keepNext w:val="0"/>
        <w:keepLines w:val="0"/>
        <w:pageBreakBefore w:val="0"/>
        <w:kinsoku/>
        <w:overflowPunct/>
        <w:topLinePunct w:val="0"/>
        <w:bidi w:val="0"/>
        <w:spacing w:beforeLines="0" w:afterLines="0" w:line="600" w:lineRule="exact"/>
        <w:ind w:firstLine="643" w:firstLineChars="200"/>
        <w:textAlignment w:val="auto"/>
        <w:rPr>
          <w:rFonts w:ascii="宋体" w:eastAsia="宋体" w:cs="宋体"/>
          <w:b/>
          <w:bCs w:val="0"/>
          <w:color w:val="auto"/>
          <w:sz w:val="32"/>
          <w:szCs w:val="32"/>
        </w:rPr>
      </w:pPr>
      <w:r>
        <w:rPr>
          <w:rFonts w:hint="eastAsia" w:ascii="宋体" w:eastAsia="宋体" w:cs="宋体"/>
          <w:b/>
          <w:bCs w:val="0"/>
          <w:color w:val="auto"/>
          <w:sz w:val="32"/>
          <w:szCs w:val="32"/>
        </w:rPr>
        <w:t>健康促进医院自评报告</w:t>
      </w:r>
      <w:r>
        <w:rPr>
          <w:rFonts w:ascii="宋体" w:eastAsia="宋体" w:cs="宋体"/>
          <w:b/>
          <w:bCs w:val="0"/>
          <w:color w:val="auto"/>
          <w:sz w:val="32"/>
          <w:szCs w:val="32"/>
        </w:rPr>
        <w:t>(</w:t>
      </w:r>
      <w:r>
        <w:rPr>
          <w:rFonts w:hint="eastAsia" w:ascii="宋体" w:eastAsia="宋体" w:cs="宋体"/>
          <w:b/>
          <w:bCs w:val="0"/>
          <w:color w:val="auto"/>
          <w:sz w:val="32"/>
          <w:szCs w:val="32"/>
        </w:rPr>
        <w:t>模板</w:t>
      </w:r>
      <w:r>
        <w:rPr>
          <w:rFonts w:ascii="宋体" w:eastAsia="宋体" w:cs="宋体"/>
          <w:b/>
          <w:bCs w:val="0"/>
          <w:color w:val="auto"/>
          <w:sz w:val="32"/>
          <w:szCs w:val="32"/>
        </w:rPr>
        <w:t>)</w:t>
      </w:r>
    </w:p>
    <w:p>
      <w:pPr>
        <w:keepNext w:val="0"/>
        <w:keepLines w:val="0"/>
        <w:pageBreakBefore w:val="0"/>
        <w:widowControl/>
        <w:kinsoku/>
        <w:overflowPunct/>
        <w:topLinePunct w:val="0"/>
        <w:bidi w:val="0"/>
        <w:spacing w:line="600" w:lineRule="exact"/>
        <w:ind w:firstLine="640" w:firstLineChars="200"/>
        <w:jc w:val="left"/>
        <w:textAlignment w:val="auto"/>
        <w:rPr>
          <w:rFonts w:ascii="黑体" w:eastAsia="黑体"/>
          <w:kern w:val="0"/>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前言</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一、项目实施情况</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（一）建立与完善组织管理体系。</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（二）健康环境建设情况。</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r>
        <w:rPr>
          <w:rFonts w:hint="eastAsia" w:ascii="仿宋_GB2312"/>
          <w:kern w:val="0"/>
          <w:sz w:val="32"/>
          <w:szCs w:val="32"/>
        </w:rPr>
        <w:t>（三）无烟医院建设。</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r>
        <w:rPr>
          <w:rFonts w:hint="eastAsia" w:ascii="仿宋_GB2312"/>
          <w:kern w:val="0"/>
          <w:sz w:val="32"/>
          <w:szCs w:val="32"/>
        </w:rPr>
        <w:t>（四）健康教育开展情况。</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r>
        <w:rPr>
          <w:rFonts w:hint="eastAsia" w:ascii="仿宋_GB2312"/>
          <w:kern w:val="0"/>
          <w:sz w:val="32"/>
          <w:szCs w:val="32"/>
        </w:rPr>
        <w:t>（五）建设效果。</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二、考核评估</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参照《健康促进医院标准》，客观描述项目指标完成情况，具体分析存在问题与差距，提出建议。</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三、经验亮点</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医院建设过程中取得的好的做法与经验，从领导层开发、医院政策与服务流程改进、健康促进工作方法与效果、特色活动等各方面的心得体会，最好附有详细案例提供分享。</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四、问题与建议</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建设工作中存在哪些具体困难、问题，对今后工作的改进建议。</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五、项目成果</w:t>
      </w:r>
      <w:r>
        <w:rPr>
          <w:rFonts w:ascii="黑体" w:hAnsi="黑体" w:eastAsia="黑体" w:cs="黑体"/>
          <w:b w:val="0"/>
          <w:bCs/>
          <w:sz w:val="32"/>
          <w:szCs w:val="32"/>
        </w:rPr>
        <w:t>(</w:t>
      </w:r>
      <w:r>
        <w:rPr>
          <w:rFonts w:hint="eastAsia" w:ascii="黑体" w:hAnsi="黑体" w:eastAsia="黑体" w:cs="黑体"/>
          <w:b w:val="0"/>
          <w:bCs/>
          <w:sz w:val="32"/>
          <w:szCs w:val="32"/>
        </w:rPr>
        <w:t>附件</w:t>
      </w:r>
      <w:r>
        <w:rPr>
          <w:rFonts w:ascii="黑体" w:hAnsi="黑体" w:eastAsia="黑体" w:cs="黑体"/>
          <w:b w:val="0"/>
          <w:bCs/>
          <w:sz w:val="32"/>
          <w:szCs w:val="32"/>
        </w:rPr>
        <w:t>)</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ascii="仿宋_GB2312"/>
          <w:kern w:val="0"/>
          <w:sz w:val="32"/>
          <w:szCs w:val="32"/>
        </w:rPr>
        <w:t>项目所取得的各项成果，包括：技术创新、学科人才、能力水平提升及科研成果等；如项目实施中已发表的论文、科普文章；特色活动、典型事例、活动照片、原始数据；人员培训、培养情况；获得奖项等（需提交的相关材料）。</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r>
        <w:rPr>
          <w:rFonts w:hint="eastAsia" w:ascii="仿宋_GB2312"/>
          <w:kern w:val="0"/>
          <w:sz w:val="32"/>
          <w:szCs w:val="32"/>
        </w:rPr>
        <w:t>报告医院：                       报告人：</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医院盖章：                       报告日期：</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cs="宋体"/>
          <w:bCs/>
          <w:sz w:val="32"/>
          <w:szCs w:val="32"/>
        </w:rPr>
      </w:pPr>
      <w:r>
        <w:rPr>
          <w:rFonts w:hint="eastAsia" w:ascii="仿宋_GB2312" w:hAnsi="宋体" w:eastAsia="仿宋_GB2312" w:cs="宋体"/>
          <w:bCs/>
          <w:sz w:val="32"/>
          <w:szCs w:val="32"/>
        </w:rPr>
        <w:t>附</w:t>
      </w:r>
      <w:r>
        <w:rPr>
          <w:rFonts w:ascii="仿宋_GB2312" w:hAnsi="宋体" w:eastAsia="仿宋_GB2312" w:cs="宋体"/>
          <w:bCs/>
          <w:sz w:val="32"/>
          <w:szCs w:val="32"/>
        </w:rPr>
        <w:t>3-2</w:t>
      </w:r>
    </w:p>
    <w:p>
      <w:pPr>
        <w:keepNext w:val="0"/>
        <w:keepLines w:val="0"/>
        <w:pageBreakBefore w:val="0"/>
        <w:kinsoku/>
        <w:overflowPunct/>
        <w:topLinePunct w:val="0"/>
        <w:bidi w:val="0"/>
        <w:spacing w:line="600" w:lineRule="exact"/>
        <w:ind w:firstLine="643" w:firstLineChars="200"/>
        <w:jc w:val="center"/>
        <w:textAlignment w:val="auto"/>
        <w:rPr>
          <w:rFonts w:ascii="宋体" w:cs="宋体"/>
          <w:b/>
          <w:bCs/>
          <w:sz w:val="32"/>
          <w:szCs w:val="32"/>
        </w:rPr>
      </w:pPr>
      <w:r>
        <w:rPr>
          <w:rFonts w:hint="eastAsia" w:ascii="宋体" w:hAnsi="宋体" w:cs="宋体"/>
          <w:b/>
          <w:bCs/>
          <w:sz w:val="32"/>
          <w:szCs w:val="32"/>
        </w:rPr>
        <w:t>甘肃省健康促进学校建设管理办法（试行）</w:t>
      </w: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为推动我省学校健康促进工作，进一步提高广大师生的健康素养水平，依据《关于加强“十三五”全省健康促进与教育工作的指导意见》（甘卫发〔</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179</w:t>
      </w:r>
      <w:r>
        <w:rPr>
          <w:rFonts w:hint="eastAsia" w:ascii="仿宋_GB2312" w:eastAsia="仿宋_GB2312"/>
          <w:sz w:val="32"/>
          <w:szCs w:val="32"/>
        </w:rPr>
        <w:t>号）精神，决定在全省开展健康促进学校建设工作。为规范申报、评审工作程序，确保甘肃省健康促进学校建设工作公开、公平、公正，特制定本办法。</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一、申报条件</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甘肃省健康促进学校建设采用申报制，凡属无烟学校，开设健康教育课、两年内无集体性食物中毒和安全事故的中、小学校均可申报。</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二、申报程序</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拟申报的学校按要求填写《甘肃省健康促进学校申报表》（见附件</w:t>
      </w:r>
      <w:r>
        <w:rPr>
          <w:rFonts w:ascii="仿宋_GB2312" w:eastAsia="仿宋_GB2312"/>
          <w:sz w:val="32"/>
          <w:szCs w:val="32"/>
        </w:rPr>
        <w:t>3-2-1</w:t>
      </w:r>
      <w:r>
        <w:rPr>
          <w:rFonts w:hint="eastAsia" w:ascii="仿宋_GB2312" w:eastAsia="仿宋_GB2312"/>
          <w:sz w:val="32"/>
          <w:szCs w:val="32"/>
        </w:rPr>
        <w:t>），并将申报表、学校健康促进工作总结、健康促进学校建设规划、学校基本情况介绍等相关材料报送相关卫生健康行政和教育行政部门逐级审核，对达到省级健康促进学校标准的单位，由市级卫生健康行政部门将市级考核现场打分表、命名文件、申请省级复核报告同试点学校相关材料报送省卫生健康委宣传处。</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申报截止时间为每年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日前。</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三、考核命名</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省卫生健康委联合省教育厅每年组织专业人员，以市为单位对申报学校进行考核。考核命名工作包括资料审核、现场核查、综合审定、公示命名等程序。</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（一）资料审核。</w:t>
      </w:r>
      <w:r>
        <w:rPr>
          <w:rFonts w:hint="eastAsia" w:ascii="仿宋_GB2312" w:eastAsia="仿宋_GB2312"/>
          <w:sz w:val="32"/>
          <w:szCs w:val="32"/>
        </w:rPr>
        <w:t>省卫生健康委健康促进和控烟履约工作领导小组办公室收到申报材料后，组织专家组对材料进行审核。对材料不齐全不规范的学校，书面通知其在两周内补充完整并上报。不符合申报条件的学校，将申报材料退还申报单位。</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pacing w:val="-4"/>
          <w:sz w:val="32"/>
          <w:szCs w:val="32"/>
        </w:rPr>
      </w:pPr>
      <w:r>
        <w:rPr>
          <w:rFonts w:hint="eastAsia" w:ascii="楷体_GB2312" w:eastAsia="楷体_GB2312"/>
          <w:sz w:val="32"/>
          <w:szCs w:val="32"/>
        </w:rPr>
        <w:t>（二）现场核查。</w:t>
      </w:r>
      <w:r>
        <w:rPr>
          <w:rFonts w:hint="eastAsia" w:ascii="仿宋_GB2312" w:eastAsia="仿宋_GB2312"/>
          <w:sz w:val="32"/>
          <w:szCs w:val="32"/>
        </w:rPr>
        <w:t>省卫生健康委联合省教育厅组织专家组对通过资料审核的</w:t>
      </w:r>
      <w:r>
        <w:rPr>
          <w:rFonts w:hint="eastAsia" w:ascii="仿宋_GB2312" w:eastAsia="仿宋_GB2312"/>
          <w:spacing w:val="-4"/>
          <w:sz w:val="32"/>
          <w:szCs w:val="32"/>
        </w:rPr>
        <w:t>学校进行现场核查。</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（三）综合审定。</w:t>
      </w:r>
      <w:r>
        <w:rPr>
          <w:rFonts w:hint="eastAsia" w:ascii="仿宋_GB2312" w:eastAsia="仿宋_GB2312"/>
          <w:sz w:val="32"/>
          <w:szCs w:val="32"/>
        </w:rPr>
        <w:t>省级组织专家对通过现场核查的学校进行综合审定。</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（四）公示命名。</w:t>
      </w:r>
      <w:r>
        <w:rPr>
          <w:rFonts w:hint="eastAsia" w:ascii="仿宋_GB2312" w:eastAsia="仿宋_GB2312"/>
          <w:sz w:val="32"/>
          <w:szCs w:val="32"/>
        </w:rPr>
        <w:t>对通过综合审定的学校公示两周，如无重大分歧意见，对验收合格健康促进学校进行命名。</w:t>
      </w:r>
    </w:p>
    <w:p>
      <w:pPr>
        <w:keepNext w:val="0"/>
        <w:keepLines w:val="0"/>
        <w:pageBreakBefore w:val="0"/>
        <w:kinsoku/>
        <w:overflowPunct/>
        <w:topLinePunct w:val="0"/>
        <w:bidi w:val="0"/>
        <w:spacing w:line="600" w:lineRule="exact"/>
        <w:ind w:firstLine="640" w:firstLineChars="200"/>
        <w:textAlignment w:val="auto"/>
        <w:rPr>
          <w:rFonts w:ascii="黑体" w:eastAsia="黑体"/>
          <w:sz w:val="32"/>
          <w:szCs w:val="32"/>
        </w:rPr>
      </w:pPr>
      <w:r>
        <w:rPr>
          <w:rFonts w:hint="eastAsia" w:ascii="黑体" w:eastAsia="黑体"/>
          <w:sz w:val="32"/>
          <w:szCs w:val="32"/>
        </w:rPr>
        <w:t>四、监督管理</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甘肃省健康促进学校满三年复查</w:t>
      </w:r>
      <w:r>
        <w:rPr>
          <w:rFonts w:ascii="仿宋_GB2312" w:eastAsia="仿宋_GB2312"/>
          <w:sz w:val="32"/>
          <w:szCs w:val="32"/>
        </w:rPr>
        <w:t>1</w:t>
      </w:r>
      <w:r>
        <w:rPr>
          <w:rFonts w:hint="eastAsia" w:ascii="仿宋_GB2312" w:eastAsia="仿宋_GB2312"/>
          <w:sz w:val="32"/>
          <w:szCs w:val="32"/>
        </w:rPr>
        <w:t>次，由省卫生健康委联合省教育厅组织开展，对通过复查的予以重新确认；对达不到标准的暂缓确认，限期半年整改，再次复查仍不合格者撤销其称号。</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各级卫生健康行政部门应联合当地教育行政部门加强对辖区内健康促进学校的日常管理，组织专家对辖区内健康促进学校每年至少督查一次，并将督查报告上报省卫生健康委和省教育厅。</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3-2-1.</w:t>
      </w:r>
      <w:r>
        <w:rPr>
          <w:rFonts w:hint="eastAsia" w:ascii="仿宋_GB2312" w:eastAsia="仿宋_GB2312"/>
          <w:sz w:val="32"/>
          <w:szCs w:val="32"/>
        </w:rPr>
        <w:t>甘肃省健康促进学校申报表</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 xml:space="preserve">    3-2-2.</w:t>
      </w:r>
      <w:r>
        <w:rPr>
          <w:rFonts w:hint="eastAsia" w:ascii="仿宋_GB2312" w:eastAsia="仿宋_GB2312"/>
          <w:sz w:val="32"/>
          <w:szCs w:val="32"/>
        </w:rPr>
        <w:t>健康促进学校标准</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 xml:space="preserve">        </w:t>
      </w:r>
      <w:r>
        <w:rPr>
          <w:rFonts w:ascii="仿宋_GB2312" w:eastAsia="仿宋_GB2312"/>
          <w:sz w:val="32"/>
          <w:szCs w:val="32"/>
        </w:rPr>
        <w:t>3-2-3.</w:t>
      </w:r>
      <w:r>
        <w:rPr>
          <w:rFonts w:hint="eastAsia" w:ascii="仿宋_GB2312" w:eastAsia="仿宋_GB2312"/>
          <w:sz w:val="32"/>
          <w:szCs w:val="32"/>
        </w:rPr>
        <w:t>健康促进学校目标人群快速测评方案</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p>
    <w:p>
      <w:pPr>
        <w:keepNext w:val="0"/>
        <w:keepLines w:val="0"/>
        <w:pageBreakBefore w:val="0"/>
        <w:kinsoku/>
        <w:overflowPunct/>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3-2-1</w:t>
      </w:r>
    </w:p>
    <w:p>
      <w:pPr>
        <w:keepNext w:val="0"/>
        <w:keepLines w:val="0"/>
        <w:pageBreakBefore w:val="0"/>
        <w:kinsoku/>
        <w:overflowPunct/>
        <w:topLinePunct w:val="0"/>
        <w:bidi w:val="0"/>
        <w:spacing w:line="600" w:lineRule="exact"/>
        <w:ind w:firstLine="643" w:firstLineChars="200"/>
        <w:jc w:val="center"/>
        <w:textAlignment w:val="auto"/>
        <w:rPr>
          <w:rFonts w:ascii="宋体" w:cs="宋体"/>
          <w:b/>
          <w:sz w:val="32"/>
          <w:szCs w:val="32"/>
        </w:rPr>
      </w:pPr>
      <w:r>
        <w:rPr>
          <w:rFonts w:hint="eastAsia" w:ascii="宋体" w:hAnsi="宋体" w:cs="宋体"/>
          <w:b/>
          <w:sz w:val="32"/>
          <w:szCs w:val="32"/>
        </w:rPr>
        <w:t>甘肃省健康促进学校申报表</w:t>
      </w:r>
    </w:p>
    <w:tbl>
      <w:tblPr>
        <w:tblStyle w:val="20"/>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693"/>
        <w:gridCol w:w="2410"/>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509"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宋体" w:eastAsia="仿宋_GB2312"/>
                <w:sz w:val="32"/>
                <w:szCs w:val="32"/>
              </w:rPr>
            </w:pPr>
            <w:r>
              <w:rPr>
                <w:rFonts w:hint="eastAsia" w:ascii="仿宋_GB2312" w:hAnsi="宋体" w:eastAsia="仿宋_GB2312"/>
                <w:sz w:val="32"/>
                <w:szCs w:val="32"/>
              </w:rPr>
              <w:t>申报单位</w:t>
            </w:r>
          </w:p>
        </w:tc>
        <w:tc>
          <w:tcPr>
            <w:tcW w:w="5103" w:type="dxa"/>
            <w:gridSpan w:val="2"/>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名称：</w:t>
            </w:r>
            <w:r>
              <w:rPr>
                <w:rFonts w:ascii="仿宋_GB2312" w:hAnsi="宋体" w:eastAsia="仿宋_GB2312"/>
                <w:sz w:val="32"/>
                <w:szCs w:val="32"/>
              </w:rPr>
              <w:t xml:space="preserve"> </w:t>
            </w:r>
          </w:p>
        </w:tc>
        <w:tc>
          <w:tcPr>
            <w:tcW w:w="2726" w:type="dxa"/>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509" w:type="dxa"/>
            <w:vMerge w:val="continue"/>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tc>
        <w:tc>
          <w:tcPr>
            <w:tcW w:w="5103" w:type="dxa"/>
            <w:gridSpan w:val="2"/>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地址：</w:t>
            </w:r>
          </w:p>
        </w:tc>
        <w:tc>
          <w:tcPr>
            <w:tcW w:w="2726" w:type="dxa"/>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509" w:type="dxa"/>
            <w:vMerge w:val="continue"/>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tc>
        <w:tc>
          <w:tcPr>
            <w:tcW w:w="2693"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负责人：</w:t>
            </w:r>
          </w:p>
        </w:tc>
        <w:tc>
          <w:tcPr>
            <w:tcW w:w="2410"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联系人：</w:t>
            </w:r>
          </w:p>
        </w:tc>
        <w:tc>
          <w:tcPr>
            <w:tcW w:w="2726" w:type="dxa"/>
          </w:tcPr>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4" w:hRule="atLeast"/>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申报理由：（可另附纸）</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负责人</w:t>
            </w:r>
            <w:r>
              <w:rPr>
                <w:rFonts w:ascii="仿宋_GB2312" w:hAnsi="宋体" w:eastAsia="仿宋_GB2312"/>
                <w:sz w:val="32"/>
                <w:szCs w:val="32"/>
              </w:rPr>
              <w:t xml:space="preserve">:       </w:t>
            </w:r>
            <w:r>
              <w:rPr>
                <w:rFonts w:hint="eastAsia" w:ascii="仿宋_GB2312" w:hAnsi="宋体" w:eastAsia="仿宋_GB2312"/>
                <w:sz w:val="32"/>
                <w:szCs w:val="32"/>
              </w:rPr>
              <w:t>（单位盖章）</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r>
              <w:rPr>
                <w:rFonts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县（市、区）卫生健康和教育行政部门审核意见：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（盖章）</w:t>
            </w:r>
            <w:r>
              <w:rPr>
                <w:rFonts w:ascii="仿宋_GB2312" w:hAnsi="宋体" w:eastAsia="仿宋_GB2312"/>
                <w:sz w:val="32"/>
                <w:szCs w:val="32"/>
              </w:rPr>
              <w:t xml:space="preserve">                      </w:t>
            </w:r>
            <w:r>
              <w:rPr>
                <w:rFonts w:hint="eastAsia" w:ascii="仿宋_GB2312" w:hAnsi="宋体" w:eastAsia="仿宋_GB2312"/>
                <w:sz w:val="32"/>
                <w:szCs w:val="32"/>
              </w:rPr>
              <w:t>（盖章）</w:t>
            </w:r>
          </w:p>
          <w:p>
            <w:pPr>
              <w:keepNext w:val="0"/>
              <w:keepLines w:val="0"/>
              <w:pageBreakBefore w:val="0"/>
              <w:kinsoku/>
              <w:overflowPunct/>
              <w:topLinePunct w:val="0"/>
              <w:bidi w:val="0"/>
              <w:spacing w:after="72" w:afterLines="30" w:line="60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市（州）卫生健康和教育行政部门审核意见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（盖章）</w:t>
            </w:r>
            <w:r>
              <w:rPr>
                <w:rFonts w:ascii="仿宋_GB2312" w:hAnsi="宋体" w:eastAsia="仿宋_GB2312"/>
                <w:sz w:val="32"/>
                <w:szCs w:val="32"/>
              </w:rPr>
              <w:t xml:space="preserve">                      </w:t>
            </w:r>
            <w:r>
              <w:rPr>
                <w:rFonts w:hint="eastAsia" w:ascii="仿宋_GB2312" w:hAnsi="宋体" w:eastAsia="仿宋_GB2312"/>
                <w:sz w:val="32"/>
                <w:szCs w:val="32"/>
              </w:rPr>
              <w:t>（盖章）</w:t>
            </w:r>
          </w:p>
          <w:p>
            <w:pPr>
              <w:keepNext w:val="0"/>
              <w:keepLines w:val="0"/>
              <w:pageBreakBefore w:val="0"/>
              <w:kinsoku/>
              <w:overflowPunct/>
              <w:topLinePunct w:val="0"/>
              <w:bidi w:val="0"/>
              <w:spacing w:after="72" w:afterLines="30" w:line="600" w:lineRule="exact"/>
              <w:ind w:left="111" w:leftChars="53"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9338" w:type="dxa"/>
            <w:gridSpan w:val="4"/>
          </w:tcPr>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省级审核意见</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（盖章）</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tc>
      </w:tr>
    </w:tbl>
    <w:p>
      <w:pPr>
        <w:keepNext w:val="0"/>
        <w:keepLines w:val="0"/>
        <w:pageBreakBefore w:val="0"/>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黑体" w:hAnsi="宋体" w:eastAsia="黑体"/>
          <w:sz w:val="32"/>
          <w:szCs w:val="32"/>
        </w:rPr>
        <w:t>填表说明：</w:t>
      </w:r>
      <w:r>
        <w:rPr>
          <w:rFonts w:ascii="仿宋_GB2312" w:hAnsi="宋体" w:eastAsia="仿宋_GB2312"/>
          <w:sz w:val="32"/>
          <w:szCs w:val="32"/>
        </w:rPr>
        <w:t>1.</w:t>
      </w:r>
      <w:r>
        <w:rPr>
          <w:rFonts w:hint="eastAsia" w:ascii="仿宋_GB2312" w:hAnsi="宋体" w:eastAsia="仿宋_GB2312"/>
          <w:sz w:val="32"/>
          <w:szCs w:val="32"/>
        </w:rPr>
        <w:t>由单位负责人审核后，签字并盖章；</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2.</w:t>
      </w:r>
      <w:r>
        <w:rPr>
          <w:rFonts w:hint="eastAsia" w:ascii="仿宋_GB2312" w:hAnsi="宋体" w:eastAsia="仿宋_GB2312"/>
          <w:sz w:val="32"/>
          <w:szCs w:val="32"/>
        </w:rPr>
        <w:t>本表一式三份，报上级卫生健康和教育行政部门。</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sz w:val="32"/>
          <w:szCs w:val="32"/>
        </w:rPr>
        <w:sectPr>
          <w:footerReference r:id="rId15" w:type="default"/>
          <w:footerReference r:id="rId16" w:type="even"/>
          <w:pgSz w:w="11906" w:h="16838"/>
          <w:pgMar w:top="1814" w:right="1474" w:bottom="1701" w:left="1588" w:header="851" w:footer="992" w:gutter="0"/>
          <w:pgNumType w:fmt="numberInDash"/>
          <w:cols w:space="720" w:num="1"/>
          <w:docGrid w:linePitch="312" w:charSpace="0"/>
        </w:sectPr>
      </w:pP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3-2-2</w:t>
      </w:r>
    </w:p>
    <w:p>
      <w:pPr>
        <w:keepNext w:val="0"/>
        <w:keepLines w:val="0"/>
        <w:pageBreakBefore w:val="0"/>
        <w:kinsoku/>
        <w:overflowPunct/>
        <w:topLinePunct w:val="0"/>
        <w:bidi w:val="0"/>
        <w:spacing w:line="600" w:lineRule="exact"/>
        <w:ind w:firstLine="643" w:firstLineChars="200"/>
        <w:jc w:val="center"/>
        <w:textAlignment w:val="auto"/>
        <w:rPr>
          <w:rFonts w:ascii="宋体"/>
          <w:b/>
          <w:sz w:val="32"/>
          <w:szCs w:val="32"/>
        </w:rPr>
      </w:pPr>
      <w:r>
        <w:rPr>
          <w:rFonts w:hint="eastAsia" w:ascii="宋体" w:hAnsi="宋体"/>
          <w:b/>
          <w:sz w:val="32"/>
          <w:szCs w:val="32"/>
        </w:rPr>
        <w:t>健康促进学校标准</w:t>
      </w:r>
    </w:p>
    <w:p>
      <w:pPr>
        <w:keepNext w:val="0"/>
        <w:keepLines w:val="0"/>
        <w:pageBreakBefore w:val="0"/>
        <w:kinsoku/>
        <w:overflowPunct/>
        <w:topLinePunct w:val="0"/>
        <w:bidi w:val="0"/>
        <w:spacing w:line="600" w:lineRule="exact"/>
        <w:ind w:firstLine="640" w:firstLineChars="200"/>
        <w:jc w:val="center"/>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757"/>
        <w:gridCol w:w="4962"/>
        <w:gridCol w:w="467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7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467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1134"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一、健康政策</w:t>
            </w:r>
            <w:r>
              <w:rPr>
                <w:kern w:val="0"/>
                <w:sz w:val="32"/>
                <w:szCs w:val="32"/>
              </w:rPr>
              <w:t>(15</w:t>
            </w:r>
            <w:r>
              <w:rPr>
                <w:rFonts w:hint="eastAsia"/>
                <w:kern w:val="0"/>
                <w:sz w:val="32"/>
                <w:szCs w:val="32"/>
              </w:rPr>
              <w:t>分</w:t>
            </w:r>
            <w:r>
              <w:rPr>
                <w:kern w:val="0"/>
                <w:sz w:val="32"/>
                <w:szCs w:val="32"/>
              </w:rPr>
              <w:t>)</w:t>
            </w: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承诺动员</w:t>
            </w: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学校公开承诺开展健康促进学校建设，宣传健康促进理念。动员全体师生广泛参加健康促进学校建设，主动促进自身健康。给师生提供参与学校管理的机会，定期听取意见和建议。</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校内明显可见健康促进学校承诺或有关标识，得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在全校开展动员，得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restart"/>
            <w:vAlign w:val="center"/>
          </w:tcPr>
          <w:p>
            <w:pPr>
              <w:keepNext w:val="0"/>
              <w:keepLines w:val="0"/>
              <w:pageBreakBefore w:val="0"/>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组织管理</w:t>
            </w: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成立校长或分管校长为组长的健康促进学校工作领导小组，明确相关职能部门职责，定期召开例会。</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校长为组长的领导小组得</w:t>
            </w:r>
            <w:r>
              <w:rPr>
                <w:kern w:val="0"/>
                <w:sz w:val="32"/>
                <w:szCs w:val="32"/>
              </w:rPr>
              <w:t>1</w:t>
            </w:r>
            <w:r>
              <w:rPr>
                <w:rFonts w:hint="eastAsia"/>
                <w:kern w:val="0"/>
                <w:sz w:val="32"/>
                <w:szCs w:val="32"/>
              </w:rPr>
              <w:t>分，副校长为组长的领导小组得</w:t>
            </w:r>
            <w:r>
              <w:rPr>
                <w:kern w:val="0"/>
                <w:sz w:val="32"/>
                <w:szCs w:val="32"/>
              </w:rPr>
              <w:t>0.5</w:t>
            </w:r>
            <w:r>
              <w:rPr>
                <w:rFonts w:hint="eastAsia"/>
                <w:kern w:val="0"/>
                <w:sz w:val="32"/>
                <w:szCs w:val="32"/>
              </w:rPr>
              <w:t>分；</w:t>
            </w:r>
            <w:r>
              <w:rPr>
                <w:kern w:val="0"/>
                <w:sz w:val="32"/>
                <w:szCs w:val="32"/>
              </w:rPr>
              <w:br w:type="textWrapping"/>
            </w:r>
            <w:r>
              <w:rPr>
                <w:rFonts w:hint="eastAsia"/>
                <w:kern w:val="0"/>
                <w:sz w:val="32"/>
                <w:szCs w:val="32"/>
              </w:rPr>
              <w:t>领导小组每学年召开例会讨论健康促进学校工作满</w:t>
            </w:r>
            <w:r>
              <w:rPr>
                <w:kern w:val="0"/>
                <w:sz w:val="32"/>
                <w:szCs w:val="32"/>
              </w:rPr>
              <w:t>2</w:t>
            </w:r>
            <w:r>
              <w:rPr>
                <w:rFonts w:hint="eastAsia"/>
                <w:kern w:val="0"/>
                <w:sz w:val="32"/>
                <w:szCs w:val="32"/>
              </w:rPr>
              <w:t>次得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将健康促进学校工作纳入学校重点工作，所需经费在学校公用经费中列支。</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学校年度工作计划体现健康促进学校工作得</w:t>
            </w:r>
            <w:r>
              <w:rPr>
                <w:kern w:val="0"/>
                <w:sz w:val="32"/>
                <w:szCs w:val="32"/>
              </w:rPr>
              <w:t>1</w:t>
            </w:r>
            <w:r>
              <w:rPr>
                <w:rFonts w:hint="eastAsia"/>
                <w:kern w:val="0"/>
                <w:sz w:val="32"/>
                <w:szCs w:val="32"/>
              </w:rPr>
              <w:t>分；</w:t>
            </w:r>
            <w:r>
              <w:rPr>
                <w:kern w:val="0"/>
                <w:sz w:val="32"/>
                <w:szCs w:val="32"/>
              </w:rPr>
              <w:br w:type="textWrapping"/>
            </w:r>
            <w:r>
              <w:rPr>
                <w:rFonts w:hint="eastAsia"/>
                <w:kern w:val="0"/>
                <w:sz w:val="32"/>
                <w:szCs w:val="32"/>
              </w:rPr>
              <w:t>财务表显示有健康促进学校建设经费得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有专人负责健康促进学校工作，定期邀请专业机构开展专业培训，提高建设健康促进学校建设能力。</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有专人负责得</w:t>
            </w:r>
            <w:r>
              <w:rPr>
                <w:kern w:val="0"/>
                <w:sz w:val="32"/>
                <w:szCs w:val="32"/>
              </w:rPr>
              <w:t>1</w:t>
            </w:r>
            <w:r>
              <w:rPr>
                <w:rFonts w:hint="eastAsia"/>
                <w:kern w:val="0"/>
                <w:sz w:val="32"/>
                <w:szCs w:val="32"/>
              </w:rPr>
              <w:t>分。接受过健康促进学校培训得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制定健康促进学校工作计划，根据学校特点和学生主要健康问题，选择合适的健康问题作为切入点。整理收集工作记录，完成年度工作总结。</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有健康促进学校计划得</w:t>
            </w:r>
            <w:r>
              <w:rPr>
                <w:kern w:val="0"/>
                <w:sz w:val="32"/>
                <w:szCs w:val="32"/>
              </w:rPr>
              <w:t>0.5</w:t>
            </w:r>
            <w:r>
              <w:rPr>
                <w:rFonts w:hint="eastAsia"/>
                <w:kern w:val="0"/>
                <w:sz w:val="32"/>
                <w:szCs w:val="32"/>
              </w:rPr>
              <w:t>分，计划合理、重点突出，得</w:t>
            </w:r>
            <w:r>
              <w:rPr>
                <w:kern w:val="0"/>
                <w:sz w:val="32"/>
                <w:szCs w:val="32"/>
              </w:rPr>
              <w:t>0.5</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有详细建设过程记录得</w:t>
            </w:r>
            <w:r>
              <w:rPr>
                <w:kern w:val="0"/>
                <w:sz w:val="32"/>
                <w:szCs w:val="32"/>
              </w:rPr>
              <w:t>0.5</w:t>
            </w:r>
            <w:r>
              <w:rPr>
                <w:rFonts w:hint="eastAsia"/>
                <w:kern w:val="0"/>
                <w:sz w:val="32"/>
                <w:szCs w:val="32"/>
              </w:rPr>
              <w:t>分，有年度健康促进学校工作总结得</w:t>
            </w:r>
            <w:r>
              <w:rPr>
                <w:kern w:val="0"/>
                <w:sz w:val="32"/>
                <w:szCs w:val="32"/>
              </w:rPr>
              <w:t>0.5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757"/>
        <w:gridCol w:w="4962"/>
        <w:gridCol w:w="467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7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467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1134"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制度建设</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学校制定系列促进师生健康的政策、规章制度和管理措施。包括校内全面禁烟、食品安全、饮水和环境设施、合理安排课时、保障学生每天</w:t>
            </w:r>
            <w:r>
              <w:rPr>
                <w:kern w:val="0"/>
                <w:sz w:val="32"/>
                <w:szCs w:val="32"/>
              </w:rPr>
              <w:t>1</w:t>
            </w:r>
            <w:r>
              <w:rPr>
                <w:rFonts w:hint="eastAsia"/>
                <w:kern w:val="0"/>
                <w:sz w:val="32"/>
                <w:szCs w:val="32"/>
              </w:rPr>
              <w:t>小时体育活动时间、开设健康教育课、开展健康教育活动、提高学生健康素养、查验预防接种证、禁用违禁药物、确保学生安全、突发事件应急预案、困难学生帮扶等内容。</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学校制定促进学生健康的政策，每个政策得</w:t>
            </w:r>
            <w:r>
              <w:rPr>
                <w:kern w:val="0"/>
                <w:sz w:val="32"/>
                <w:szCs w:val="32"/>
              </w:rPr>
              <w:t>0.5</w:t>
            </w:r>
            <w:r>
              <w:rPr>
                <w:rFonts w:hint="eastAsia"/>
                <w:kern w:val="0"/>
                <w:sz w:val="32"/>
                <w:szCs w:val="32"/>
              </w:rPr>
              <w:t>分，最高</w:t>
            </w:r>
            <w:r>
              <w:rPr>
                <w:kern w:val="0"/>
                <w:sz w:val="32"/>
                <w:szCs w:val="32"/>
              </w:rPr>
              <w:t>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5</w:t>
            </w:r>
          </w:p>
        </w:tc>
        <w:tc>
          <w:tcPr>
            <w:tcW w:w="1134"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二、学习生活环境</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(20</w:t>
            </w:r>
            <w:r>
              <w:rPr>
                <w:rFonts w:hint="eastAsia"/>
                <w:kern w:val="0"/>
                <w:sz w:val="32"/>
                <w:szCs w:val="32"/>
              </w:rPr>
              <w:t>分</w:t>
            </w:r>
            <w:r>
              <w:rPr>
                <w:kern w:val="0"/>
                <w:sz w:val="32"/>
                <w:szCs w:val="32"/>
              </w:rPr>
              <w:t>)</w:t>
            </w: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环境卫生</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学校环境整洁优美，无卫生死角，无安全隐患。</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使用卫生厕所并保持清洁。新建教学楼每层设厕所。女生</w:t>
            </w:r>
            <w:r>
              <w:rPr>
                <w:kern w:val="0"/>
                <w:sz w:val="32"/>
                <w:szCs w:val="32"/>
              </w:rPr>
              <w:t>15</w:t>
            </w:r>
            <w:r>
              <w:rPr>
                <w:rFonts w:hint="eastAsia"/>
                <w:kern w:val="0"/>
                <w:sz w:val="32"/>
                <w:szCs w:val="32"/>
              </w:rPr>
              <w:t>人一蹲位，男生</w:t>
            </w:r>
            <w:r>
              <w:rPr>
                <w:kern w:val="0"/>
                <w:sz w:val="32"/>
                <w:szCs w:val="32"/>
              </w:rPr>
              <w:t>30</w:t>
            </w:r>
            <w:r>
              <w:rPr>
                <w:rFonts w:hint="eastAsia"/>
                <w:kern w:val="0"/>
                <w:sz w:val="32"/>
                <w:szCs w:val="32"/>
              </w:rPr>
              <w:t>人一蹲位，有洗手设施。</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校园无垃圾堆积，得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随机进入一个厕所，数量够用得</w:t>
            </w:r>
            <w:r>
              <w:rPr>
                <w:kern w:val="0"/>
                <w:sz w:val="32"/>
                <w:szCs w:val="32"/>
              </w:rPr>
              <w:t>1</w:t>
            </w:r>
            <w:r>
              <w:rPr>
                <w:rFonts w:hint="eastAsia"/>
                <w:kern w:val="0"/>
                <w:sz w:val="32"/>
                <w:szCs w:val="32"/>
              </w:rPr>
              <w:t>分，清洁卫生得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无烟环境</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符合无烟学校参考标准。校内无人吸烟，无烟头，无烟草销售和广告，有禁烟标识。</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有禁止吸烟标识得</w:t>
            </w:r>
            <w:r>
              <w:rPr>
                <w:kern w:val="0"/>
                <w:sz w:val="32"/>
                <w:szCs w:val="32"/>
              </w:rPr>
              <w:t>1</w:t>
            </w:r>
            <w:r>
              <w:rPr>
                <w:rFonts w:hint="eastAsia"/>
                <w:kern w:val="0"/>
                <w:sz w:val="32"/>
                <w:szCs w:val="32"/>
              </w:rPr>
              <w:t>分，学校内无人吸烟得</w:t>
            </w:r>
            <w:r>
              <w:rPr>
                <w:kern w:val="0"/>
                <w:sz w:val="32"/>
                <w:szCs w:val="32"/>
              </w:rPr>
              <w:t>0.5</w:t>
            </w:r>
            <w:r>
              <w:rPr>
                <w:rFonts w:hint="eastAsia"/>
                <w:kern w:val="0"/>
                <w:sz w:val="32"/>
                <w:szCs w:val="32"/>
              </w:rPr>
              <w:t>分，无烟头得</w:t>
            </w:r>
            <w:r>
              <w:rPr>
                <w:kern w:val="0"/>
                <w:sz w:val="32"/>
                <w:szCs w:val="32"/>
              </w:rPr>
              <w:t>0.5</w:t>
            </w:r>
            <w:r>
              <w:rPr>
                <w:rFonts w:hint="eastAsia"/>
                <w:kern w:val="0"/>
                <w:sz w:val="32"/>
                <w:szCs w:val="32"/>
              </w:rPr>
              <w:t>分，无烟草销售和广告得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教室设施</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教室人均使用面积小学不低于</w:t>
            </w:r>
            <w:r>
              <w:rPr>
                <w:kern w:val="0"/>
                <w:sz w:val="32"/>
                <w:szCs w:val="32"/>
              </w:rPr>
              <w:t>1.15</w:t>
            </w:r>
            <w:r>
              <w:rPr>
                <w:rFonts w:hint="eastAsia"/>
                <w:kern w:val="0"/>
                <w:sz w:val="32"/>
                <w:szCs w:val="32"/>
              </w:rPr>
              <w:t>平方米</w:t>
            </w:r>
            <w:r>
              <w:rPr>
                <w:kern w:val="0"/>
                <w:sz w:val="32"/>
                <w:szCs w:val="32"/>
              </w:rPr>
              <w:t>,</w:t>
            </w:r>
            <w:r>
              <w:rPr>
                <w:rFonts w:hint="eastAsia"/>
                <w:kern w:val="0"/>
                <w:sz w:val="32"/>
                <w:szCs w:val="32"/>
              </w:rPr>
              <w:t>中学不低于</w:t>
            </w:r>
            <w:r>
              <w:rPr>
                <w:kern w:val="0"/>
                <w:sz w:val="32"/>
                <w:szCs w:val="32"/>
              </w:rPr>
              <w:t xml:space="preserve">1.12 </w:t>
            </w:r>
            <w:r>
              <w:rPr>
                <w:rFonts w:hint="eastAsia"/>
                <w:kern w:val="0"/>
                <w:sz w:val="32"/>
                <w:szCs w:val="32"/>
              </w:rPr>
              <w:t>平方米；前排课桌前缘与黑板不低于</w:t>
            </w:r>
            <w:r>
              <w:rPr>
                <w:kern w:val="0"/>
                <w:sz w:val="32"/>
                <w:szCs w:val="32"/>
              </w:rPr>
              <w:t xml:space="preserve">2 </w:t>
            </w:r>
            <w:r>
              <w:rPr>
                <w:rFonts w:hint="eastAsia"/>
                <w:kern w:val="0"/>
                <w:sz w:val="32"/>
                <w:szCs w:val="32"/>
              </w:rPr>
              <w:t>米；桌椅每人一席；教室应配备</w:t>
            </w:r>
            <w:r>
              <w:rPr>
                <w:kern w:val="0"/>
                <w:sz w:val="32"/>
                <w:szCs w:val="32"/>
              </w:rPr>
              <w:t>9</w:t>
            </w:r>
            <w:r>
              <w:rPr>
                <w:rFonts w:hint="eastAsia"/>
                <w:kern w:val="0"/>
                <w:sz w:val="32"/>
                <w:szCs w:val="32"/>
              </w:rPr>
              <w:t>盏以上</w:t>
            </w:r>
            <w:r>
              <w:rPr>
                <w:kern w:val="0"/>
                <w:sz w:val="32"/>
                <w:szCs w:val="32"/>
              </w:rPr>
              <w:t>40</w:t>
            </w:r>
            <w:r>
              <w:rPr>
                <w:rFonts w:hint="eastAsia"/>
                <w:kern w:val="0"/>
                <w:sz w:val="32"/>
                <w:szCs w:val="32"/>
              </w:rPr>
              <w:t>瓦荧光灯。</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前排课桌前缘与黑板距离大于</w:t>
            </w:r>
            <w:r>
              <w:rPr>
                <w:kern w:val="0"/>
                <w:sz w:val="32"/>
                <w:szCs w:val="32"/>
              </w:rPr>
              <w:t xml:space="preserve">2 </w:t>
            </w:r>
            <w:r>
              <w:rPr>
                <w:rFonts w:hint="eastAsia"/>
                <w:kern w:val="0"/>
                <w:sz w:val="32"/>
                <w:szCs w:val="32"/>
              </w:rPr>
              <w:t>米，得</w:t>
            </w:r>
            <w:r>
              <w:rPr>
                <w:kern w:val="0"/>
                <w:sz w:val="32"/>
                <w:szCs w:val="32"/>
              </w:rPr>
              <w:t>1</w:t>
            </w:r>
            <w:r>
              <w:rPr>
                <w:rFonts w:hint="eastAsia"/>
                <w:kern w:val="0"/>
                <w:sz w:val="32"/>
                <w:szCs w:val="32"/>
              </w:rPr>
              <w:t>分。学生一人一桌椅，得</w:t>
            </w:r>
            <w:r>
              <w:rPr>
                <w:kern w:val="0"/>
                <w:sz w:val="32"/>
                <w:szCs w:val="32"/>
              </w:rPr>
              <w:t>1</w:t>
            </w:r>
            <w:r>
              <w:rPr>
                <w:rFonts w:hint="eastAsia"/>
                <w:kern w:val="0"/>
                <w:sz w:val="32"/>
                <w:szCs w:val="32"/>
              </w:rPr>
              <w:t>分。教室灯光明亮，得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健康饮食</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提供安全、合理的营养膳食，提供充足、安全的饮用水。</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学生食堂三证齐全，有洗刷、消毒池等清洗设施，生熟分开。</w:t>
            </w:r>
          </w:p>
        </w:tc>
        <w:tc>
          <w:tcPr>
            <w:tcW w:w="467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提供来源安全的饮食得</w:t>
            </w:r>
            <w:r>
              <w:rPr>
                <w:kern w:val="0"/>
                <w:sz w:val="32"/>
                <w:szCs w:val="32"/>
              </w:rPr>
              <w:t>1</w:t>
            </w:r>
            <w:r>
              <w:rPr>
                <w:rFonts w:hint="eastAsia"/>
                <w:kern w:val="0"/>
                <w:sz w:val="32"/>
                <w:szCs w:val="32"/>
              </w:rPr>
              <w:t>分，膳食结构合理得</w:t>
            </w:r>
            <w:r>
              <w:rPr>
                <w:kern w:val="0"/>
                <w:sz w:val="32"/>
                <w:szCs w:val="32"/>
              </w:rPr>
              <w:t>1</w:t>
            </w:r>
            <w:r>
              <w:rPr>
                <w:rFonts w:hint="eastAsia"/>
                <w:kern w:val="0"/>
                <w:sz w:val="32"/>
                <w:szCs w:val="32"/>
              </w:rPr>
              <w:t>分。提供充足、安全的饮用水得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学校食堂生熟分开得</w:t>
            </w:r>
            <w:r>
              <w:rPr>
                <w:kern w:val="0"/>
                <w:sz w:val="32"/>
                <w:szCs w:val="32"/>
              </w:rPr>
              <w:t>1</w:t>
            </w:r>
            <w:r>
              <w:rPr>
                <w:rFonts w:hint="eastAsia"/>
                <w:kern w:val="0"/>
                <w:sz w:val="32"/>
                <w:szCs w:val="32"/>
              </w:rPr>
              <w:t>分，厨房和就餐清洁卫生得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5</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潜能发展</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成立不同类型的兴趣小组，开设艺术课程，为学生提供发挥个人潜能的机会，促进学生良好个性的发展。</w:t>
            </w:r>
          </w:p>
        </w:tc>
        <w:tc>
          <w:tcPr>
            <w:tcW w:w="467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每成立</w:t>
            </w:r>
            <w:r>
              <w:rPr>
                <w:kern w:val="0"/>
                <w:sz w:val="32"/>
                <w:szCs w:val="32"/>
              </w:rPr>
              <w:t>1</w:t>
            </w:r>
            <w:r>
              <w:rPr>
                <w:rFonts w:hint="eastAsia"/>
                <w:kern w:val="0"/>
                <w:sz w:val="32"/>
                <w:szCs w:val="32"/>
              </w:rPr>
              <w:t>个体育和艺术类兴趣班并定期组织活动得</w:t>
            </w:r>
            <w:r>
              <w:rPr>
                <w:kern w:val="0"/>
                <w:sz w:val="32"/>
                <w:szCs w:val="32"/>
              </w:rPr>
              <w:t>1</w:t>
            </w:r>
            <w:r>
              <w:rPr>
                <w:rFonts w:hint="eastAsia"/>
                <w:kern w:val="0"/>
                <w:sz w:val="32"/>
                <w:szCs w:val="32"/>
              </w:rPr>
              <w:t>分，最高</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师生互爱</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对困难学生提供适当的支持和帮助。如减免学费、捐款、心理支持等。不体罚辱骂学生，学生无打骂、斗殴行为，相互关心、信任和友好</w:t>
            </w:r>
          </w:p>
        </w:tc>
        <w:tc>
          <w:tcPr>
            <w:tcW w:w="467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对困难学生有具体的帮扶措施，每项措施得</w:t>
            </w:r>
            <w:r>
              <w:rPr>
                <w:kern w:val="0"/>
                <w:sz w:val="32"/>
                <w:szCs w:val="32"/>
              </w:rPr>
              <w:t>1</w:t>
            </w:r>
            <w:r>
              <w:rPr>
                <w:rFonts w:hint="eastAsia"/>
                <w:kern w:val="0"/>
                <w:sz w:val="32"/>
                <w:szCs w:val="32"/>
              </w:rPr>
              <w:t>分，最高</w:t>
            </w:r>
            <w:r>
              <w:rPr>
                <w:kern w:val="0"/>
                <w:sz w:val="32"/>
                <w:szCs w:val="32"/>
              </w:rPr>
              <w:t>2</w:t>
            </w:r>
            <w:r>
              <w:rPr>
                <w:rFonts w:hint="eastAsia"/>
                <w:kern w:val="0"/>
                <w:sz w:val="32"/>
                <w:szCs w:val="32"/>
              </w:rPr>
              <w:t>分。没有学生反映体罚、恶性斗殴事件，得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757"/>
        <w:gridCol w:w="4962"/>
        <w:gridCol w:w="467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7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467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1134"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三、健康服务</w:t>
            </w:r>
            <w:r>
              <w:rPr>
                <w:kern w:val="0"/>
                <w:sz w:val="32"/>
                <w:szCs w:val="32"/>
              </w:rPr>
              <w:t>(20</w:t>
            </w:r>
            <w:r>
              <w:rPr>
                <w:rFonts w:hint="eastAsia"/>
                <w:kern w:val="0"/>
                <w:sz w:val="32"/>
                <w:szCs w:val="32"/>
              </w:rPr>
              <w:t>分</w:t>
            </w:r>
            <w:r>
              <w:rPr>
                <w:kern w:val="0"/>
                <w:sz w:val="32"/>
                <w:szCs w:val="32"/>
              </w:rPr>
              <w:t>)</w:t>
            </w: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卫生室</w:t>
            </w:r>
            <w:r>
              <w:rPr>
                <w:kern w:val="0"/>
                <w:sz w:val="32"/>
                <w:szCs w:val="32"/>
              </w:rPr>
              <w:t>/</w:t>
            </w:r>
            <w:r>
              <w:rPr>
                <w:rFonts w:hint="eastAsia"/>
                <w:kern w:val="0"/>
                <w:sz w:val="32"/>
                <w:szCs w:val="32"/>
              </w:rPr>
              <w:t>保健室和人员</w:t>
            </w: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寄宿制学校必须设立卫生室，非寄宿制学校可视学校规模设立卫生室或保健室。</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寄宿制学校设立卫生室得</w:t>
            </w:r>
            <w:r>
              <w:rPr>
                <w:kern w:val="0"/>
                <w:sz w:val="32"/>
                <w:szCs w:val="32"/>
              </w:rPr>
              <w:t>3</w:t>
            </w:r>
            <w:r>
              <w:rPr>
                <w:rFonts w:hint="eastAsia"/>
                <w:kern w:val="0"/>
                <w:sz w:val="32"/>
                <w:szCs w:val="32"/>
              </w:rPr>
              <w:t>分，未设卫生室但有医院医生定点诊疗得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寄宿制学校或</w:t>
            </w:r>
            <w:r>
              <w:rPr>
                <w:kern w:val="0"/>
                <w:sz w:val="32"/>
                <w:szCs w:val="32"/>
              </w:rPr>
              <w:t>600</w:t>
            </w:r>
            <w:r>
              <w:rPr>
                <w:rFonts w:hint="eastAsia"/>
                <w:kern w:val="0"/>
                <w:sz w:val="32"/>
                <w:szCs w:val="32"/>
              </w:rPr>
              <w:t>名学生以上的非寄宿制学校应配备卫生专业技术人员，</w:t>
            </w:r>
            <w:r>
              <w:rPr>
                <w:kern w:val="0"/>
                <w:sz w:val="32"/>
                <w:szCs w:val="32"/>
              </w:rPr>
              <w:t>600</w:t>
            </w:r>
            <w:r>
              <w:rPr>
                <w:rFonts w:hint="eastAsia"/>
                <w:kern w:val="0"/>
                <w:sz w:val="32"/>
                <w:szCs w:val="32"/>
              </w:rPr>
              <w:t>名学生以下的非寄宿制学校应配备保健教师。</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寄宿制学校或</w:t>
            </w:r>
            <w:r>
              <w:rPr>
                <w:kern w:val="0"/>
                <w:sz w:val="32"/>
                <w:szCs w:val="32"/>
              </w:rPr>
              <w:t>600</w:t>
            </w:r>
            <w:r>
              <w:rPr>
                <w:rFonts w:hint="eastAsia"/>
                <w:kern w:val="0"/>
                <w:sz w:val="32"/>
                <w:szCs w:val="32"/>
              </w:rPr>
              <w:t>名学生以上的非寄宿制学校，有卫生专业技术人员得</w:t>
            </w:r>
            <w:r>
              <w:rPr>
                <w:kern w:val="0"/>
                <w:sz w:val="32"/>
                <w:szCs w:val="32"/>
              </w:rPr>
              <w:t>3</w:t>
            </w:r>
            <w:r>
              <w:rPr>
                <w:rFonts w:hint="eastAsia"/>
                <w:kern w:val="0"/>
                <w:sz w:val="32"/>
                <w:szCs w:val="32"/>
              </w:rPr>
              <w:t>分，无专门人员但有医院医生定点定期来校诊疗得</w:t>
            </w:r>
            <w:r>
              <w:rPr>
                <w:kern w:val="0"/>
                <w:sz w:val="32"/>
                <w:szCs w:val="32"/>
              </w:rPr>
              <w:t>2</w:t>
            </w:r>
            <w:r>
              <w:rPr>
                <w:rFonts w:hint="eastAsia"/>
                <w:kern w:val="0"/>
                <w:sz w:val="32"/>
                <w:szCs w:val="32"/>
              </w:rPr>
              <w:t>分。</w:t>
            </w:r>
          </w:p>
        </w:tc>
        <w:tc>
          <w:tcPr>
            <w:tcW w:w="709"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Merge w:val="continue"/>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600</w:t>
            </w:r>
            <w:r>
              <w:rPr>
                <w:rFonts w:hint="eastAsia"/>
                <w:kern w:val="0"/>
                <w:sz w:val="32"/>
                <w:szCs w:val="32"/>
              </w:rPr>
              <w:t>名学生以下的非寄宿制学校有配备保健教师得</w:t>
            </w:r>
            <w:r>
              <w:rPr>
                <w:kern w:val="0"/>
                <w:sz w:val="32"/>
                <w:szCs w:val="32"/>
              </w:rPr>
              <w:t>3</w:t>
            </w:r>
            <w:r>
              <w:rPr>
                <w:rFonts w:hint="eastAsia"/>
                <w:kern w:val="0"/>
                <w:sz w:val="32"/>
                <w:szCs w:val="32"/>
              </w:rPr>
              <w:t>分。</w:t>
            </w:r>
          </w:p>
        </w:tc>
        <w:tc>
          <w:tcPr>
            <w:tcW w:w="709"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卫生专业技术人员和保健教师应定期接受专业培训，为学生提供健康教育、医疗服务和心理辅导。</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定期接受培训得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定期为学生提供健康服务得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健康管理和服务</w:t>
            </w: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建立学生健康管理机制。新生入学建立健康档案。每年组织师生健康体检，将健康评价结果告知学生和家长。</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有学生健康档案得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每年组织一次健康体检得</w:t>
            </w:r>
            <w:r>
              <w:rPr>
                <w:kern w:val="0"/>
                <w:sz w:val="32"/>
                <w:szCs w:val="32"/>
              </w:rPr>
              <w:t>1</w:t>
            </w:r>
            <w:r>
              <w:rPr>
                <w:rFonts w:hint="eastAsia"/>
                <w:kern w:val="0"/>
                <w:sz w:val="32"/>
                <w:szCs w:val="32"/>
              </w:rPr>
              <w:t>分。体检结果告知学生和家长得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建立突发公共卫生事件、传染病、学生常见病与多发病管理机制。配合有关单位，开展传染病监测和学生常见病综合防治工作。</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有突发公共卫生事件应急处理预案得</w:t>
            </w:r>
            <w:r>
              <w:rPr>
                <w:kern w:val="0"/>
                <w:sz w:val="32"/>
                <w:szCs w:val="32"/>
              </w:rPr>
              <w:t>1</w:t>
            </w:r>
            <w:r>
              <w:rPr>
                <w:rFonts w:hint="eastAsia"/>
                <w:kern w:val="0"/>
                <w:sz w:val="32"/>
                <w:szCs w:val="32"/>
              </w:rPr>
              <w:t>分；学校卫生数据报送及时得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提醒学生到卫生行政部门指定机构接种常规疫苗和应急疫苗，儿童入学时查验预防接种证和接种记录。</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查验疫苗接种卡，得</w:t>
            </w:r>
            <w:r>
              <w:rPr>
                <w:kern w:val="0"/>
                <w:sz w:val="32"/>
                <w:szCs w:val="32"/>
              </w:rPr>
              <w:t>1</w:t>
            </w:r>
            <w:r>
              <w:rPr>
                <w:rFonts w:hint="eastAsia"/>
                <w:kern w:val="0"/>
                <w:sz w:val="32"/>
                <w:szCs w:val="32"/>
              </w:rPr>
              <w:t>分。适时提醒学生接种疫苗得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无集体性食物中毒和安全事故发生，无传染病暴发流行。</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无集体性食物中毒和安全事故发生，得</w:t>
            </w:r>
            <w:r>
              <w:rPr>
                <w:kern w:val="0"/>
                <w:sz w:val="32"/>
                <w:szCs w:val="32"/>
              </w:rPr>
              <w:t>1</w:t>
            </w:r>
            <w:r>
              <w:rPr>
                <w:rFonts w:hint="eastAsia"/>
                <w:kern w:val="0"/>
                <w:sz w:val="32"/>
                <w:szCs w:val="32"/>
              </w:rPr>
              <w:t>分。无传染病暴发流行</w:t>
            </w:r>
            <w:r>
              <w:rPr>
                <w:kern w:val="0"/>
                <w:sz w:val="32"/>
                <w:szCs w:val="32"/>
              </w:rPr>
              <w:t>,</w:t>
            </w:r>
            <w:r>
              <w:rPr>
                <w:rFonts w:hint="eastAsia"/>
                <w:kern w:val="0"/>
                <w:sz w:val="32"/>
                <w:szCs w:val="32"/>
              </w:rPr>
              <w:t>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积极预防控制营养不良、视力不良、肥胖、龋齿、贫血等学生常见疾病。</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有预防控制营养不良、视力不良、肥胖、龋齿、贫血等学生常见疾病的具体措施，每项措施</w:t>
            </w:r>
            <w:r>
              <w:rPr>
                <w:kern w:val="0"/>
                <w:sz w:val="32"/>
                <w:szCs w:val="32"/>
              </w:rPr>
              <w:t>0.5</w:t>
            </w:r>
            <w:r>
              <w:rPr>
                <w:rFonts w:hint="eastAsia"/>
                <w:kern w:val="0"/>
                <w:sz w:val="32"/>
                <w:szCs w:val="32"/>
              </w:rPr>
              <w:t>分，最高</w:t>
            </w:r>
            <w:r>
              <w:rPr>
                <w:kern w:val="0"/>
                <w:sz w:val="32"/>
                <w:szCs w:val="32"/>
              </w:rPr>
              <w:t>2</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学生常见疾病发生率不高于当地平均水平得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757"/>
        <w:gridCol w:w="4962"/>
        <w:gridCol w:w="467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7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467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1134"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四、健康素养</w:t>
            </w:r>
            <w:r>
              <w:rPr>
                <w:kern w:val="0"/>
                <w:sz w:val="32"/>
                <w:szCs w:val="32"/>
              </w:rPr>
              <w:t>(25</w:t>
            </w:r>
            <w:r>
              <w:rPr>
                <w:rFonts w:hint="eastAsia"/>
                <w:kern w:val="0"/>
                <w:sz w:val="32"/>
                <w:szCs w:val="32"/>
              </w:rPr>
              <w:t>分</w:t>
            </w:r>
            <w:r>
              <w:rPr>
                <w:kern w:val="0"/>
                <w:sz w:val="32"/>
                <w:szCs w:val="32"/>
              </w:rPr>
              <w:t>)</w:t>
            </w: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健康教育课</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开设高质量的健康教育课程，每学期《体育与健康》等健康教育类课程中有</w:t>
            </w:r>
            <w:r>
              <w:rPr>
                <w:kern w:val="0"/>
                <w:sz w:val="32"/>
                <w:szCs w:val="32"/>
              </w:rPr>
              <w:t>6</w:t>
            </w:r>
            <w:r>
              <w:rPr>
                <w:rFonts w:hint="eastAsia"/>
                <w:kern w:val="0"/>
                <w:sz w:val="32"/>
                <w:szCs w:val="32"/>
              </w:rPr>
              <w:t>学时用于健康教育。</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设健康教育课程得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查阅档案</w:t>
            </w:r>
            <w:r>
              <w:rPr>
                <w:kern w:val="0"/>
                <w:sz w:val="32"/>
                <w:szCs w:val="32"/>
              </w:rPr>
              <w:br w:type="textWrapping"/>
            </w:r>
            <w:r>
              <w:rPr>
                <w:rFonts w:hint="eastAsia"/>
                <w:kern w:val="0"/>
                <w:sz w:val="32"/>
                <w:szCs w:val="32"/>
              </w:rPr>
              <w:t>听取汇报</w:t>
            </w:r>
            <w:r>
              <w:rPr>
                <w:kern w:val="0"/>
                <w:sz w:val="32"/>
                <w:szCs w:val="32"/>
              </w:rPr>
              <w:br w:type="textWrapping"/>
            </w:r>
            <w:r>
              <w:rPr>
                <w:rFonts w:hint="eastAsia"/>
                <w:kern w:val="0"/>
                <w:sz w:val="32"/>
                <w:szCs w:val="32"/>
              </w:rPr>
              <w:t>现场查看</w:t>
            </w:r>
            <w:r>
              <w:rPr>
                <w:kern w:val="0"/>
                <w:sz w:val="32"/>
                <w:szCs w:val="32"/>
              </w:rPr>
              <w:br w:type="textWrapping"/>
            </w:r>
            <w:r>
              <w:rPr>
                <w:rFonts w:hint="eastAsia"/>
                <w:kern w:val="0"/>
                <w:sz w:val="32"/>
                <w:szCs w:val="32"/>
              </w:rPr>
              <w:t>现场访谈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采用规范的健康教育教材，教学过程中配合使用有针对性的课件和健康传播材料。</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使用规范教材得</w:t>
            </w:r>
            <w:r>
              <w:rPr>
                <w:kern w:val="0"/>
                <w:sz w:val="32"/>
                <w:szCs w:val="32"/>
              </w:rPr>
              <w:t>2</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使用健康传播材料得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授课教师定期接受健康教育技能培训。</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教师定期接受培训得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体育锻炼</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体育课课时应达到小学</w:t>
            </w:r>
            <w:r>
              <w:rPr>
                <w:kern w:val="0"/>
                <w:sz w:val="32"/>
                <w:szCs w:val="32"/>
              </w:rPr>
              <w:t>1-2</w:t>
            </w:r>
            <w:r>
              <w:rPr>
                <w:rFonts w:hint="eastAsia"/>
                <w:kern w:val="0"/>
                <w:sz w:val="32"/>
                <w:szCs w:val="32"/>
              </w:rPr>
              <w:t>年级每周</w:t>
            </w:r>
            <w:r>
              <w:rPr>
                <w:kern w:val="0"/>
                <w:sz w:val="32"/>
                <w:szCs w:val="32"/>
              </w:rPr>
              <w:t>4</w:t>
            </w:r>
            <w:r>
              <w:rPr>
                <w:rFonts w:hint="eastAsia"/>
                <w:kern w:val="0"/>
                <w:sz w:val="32"/>
                <w:szCs w:val="32"/>
              </w:rPr>
              <w:t>学时，</w:t>
            </w:r>
            <w:r>
              <w:rPr>
                <w:kern w:val="0"/>
                <w:sz w:val="32"/>
                <w:szCs w:val="32"/>
              </w:rPr>
              <w:t>3-6</w:t>
            </w:r>
            <w:r>
              <w:rPr>
                <w:rFonts w:hint="eastAsia"/>
                <w:kern w:val="0"/>
                <w:sz w:val="32"/>
                <w:szCs w:val="32"/>
              </w:rPr>
              <w:t>年级和初中每周</w:t>
            </w:r>
            <w:r>
              <w:rPr>
                <w:kern w:val="0"/>
                <w:sz w:val="32"/>
                <w:szCs w:val="32"/>
              </w:rPr>
              <w:t>3</w:t>
            </w:r>
            <w:r>
              <w:rPr>
                <w:rFonts w:hint="eastAsia"/>
                <w:kern w:val="0"/>
                <w:sz w:val="32"/>
                <w:szCs w:val="32"/>
              </w:rPr>
              <w:t>课时，高中每周</w:t>
            </w:r>
            <w:r>
              <w:rPr>
                <w:kern w:val="0"/>
                <w:sz w:val="32"/>
                <w:szCs w:val="32"/>
              </w:rPr>
              <w:t>2</w:t>
            </w:r>
            <w:r>
              <w:rPr>
                <w:rFonts w:hint="eastAsia"/>
                <w:kern w:val="0"/>
                <w:sz w:val="32"/>
                <w:szCs w:val="32"/>
              </w:rPr>
              <w:t>课时。</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课时数符合要求得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体育锻炼时间和运动负荷应达到《中小学生体育锻炼运动负荷卫生标准（</w:t>
            </w:r>
            <w:r>
              <w:rPr>
                <w:kern w:val="0"/>
                <w:sz w:val="32"/>
                <w:szCs w:val="32"/>
              </w:rPr>
              <w:t>WS/T101-1998</w:t>
            </w:r>
            <w:r>
              <w:rPr>
                <w:rFonts w:hint="eastAsia"/>
                <w:kern w:val="0"/>
                <w:sz w:val="32"/>
                <w:szCs w:val="32"/>
              </w:rPr>
              <w:t>）》要求。</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没有体育课当天安排</w:t>
            </w:r>
            <w:r>
              <w:rPr>
                <w:kern w:val="0"/>
                <w:sz w:val="32"/>
                <w:szCs w:val="32"/>
              </w:rPr>
              <w:t>1</w:t>
            </w:r>
            <w:r>
              <w:rPr>
                <w:rFonts w:hint="eastAsia"/>
                <w:kern w:val="0"/>
                <w:sz w:val="32"/>
                <w:szCs w:val="32"/>
              </w:rPr>
              <w:t>小时集体体育锻炼得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40%</w:t>
            </w:r>
            <w:r>
              <w:rPr>
                <w:rFonts w:hint="eastAsia"/>
                <w:kern w:val="0"/>
                <w:sz w:val="32"/>
                <w:szCs w:val="32"/>
              </w:rPr>
              <w:t>以上学生达到《国家学生体质健康标准》良好以上等级，并逐年增长。</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kern w:val="0"/>
                <w:sz w:val="32"/>
                <w:szCs w:val="32"/>
              </w:rPr>
              <w:t>40%</w:t>
            </w:r>
            <w:r>
              <w:rPr>
                <w:rFonts w:hint="eastAsia"/>
                <w:kern w:val="0"/>
                <w:sz w:val="32"/>
                <w:szCs w:val="32"/>
              </w:rPr>
              <w:t>以上学生达到良好以上等级得</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心理健康教育</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在《中小学心理健康教育指导纲要》指导下，根据不同年级学生生理、心理发育特点，开展特定主题的心理健康教育活动，提高学生心理健康素养。为有需求的学生提供心理信箱、心理咨询等渠道的心理援助。</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每个班级都开展心理健康主题活动，得</w:t>
            </w:r>
            <w:r>
              <w:rPr>
                <w:kern w:val="0"/>
                <w:sz w:val="32"/>
                <w:szCs w:val="32"/>
              </w:rPr>
              <w:t>2</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开展</w:t>
            </w:r>
            <w:r>
              <w:rPr>
                <w:kern w:val="0"/>
                <w:sz w:val="32"/>
                <w:szCs w:val="32"/>
              </w:rPr>
              <w:t>1</w:t>
            </w:r>
            <w:r>
              <w:rPr>
                <w:rFonts w:hint="eastAsia"/>
                <w:kern w:val="0"/>
                <w:sz w:val="32"/>
                <w:szCs w:val="32"/>
              </w:rPr>
              <w:t>次全校范围的主题活动，得</w:t>
            </w:r>
            <w:r>
              <w:rPr>
                <w:kern w:val="0"/>
                <w:sz w:val="32"/>
                <w:szCs w:val="32"/>
              </w:rPr>
              <w:t>1</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有畅通的心理援助渠道得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4</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健康主题活动</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在《中小学健康教育指导纲要》指导下，针对不同年级学生开展特定主题的健康教育活动，提高中小学生在健康行为与生活方式、疾病预防、心理健康、生长发育与青春期保健、安全应急与避险等</w:t>
            </w:r>
            <w:r>
              <w:rPr>
                <w:kern w:val="0"/>
                <w:sz w:val="32"/>
                <w:szCs w:val="32"/>
              </w:rPr>
              <w:t>5</w:t>
            </w:r>
            <w:r>
              <w:rPr>
                <w:rFonts w:hint="eastAsia"/>
                <w:kern w:val="0"/>
                <w:sz w:val="32"/>
                <w:szCs w:val="32"/>
              </w:rPr>
              <w:t>方面的知识和技能，提高学生健康素养。</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主题活动可包括专题班会、主题讲座、健康咨询、健康知识竞赛、演讲比赛、健康征文、健康绘画等形式。应配合使用健康教育材料。</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每学期每开展一次主题明确、形式新颖、学生参与度高的健康主题活动得</w:t>
            </w:r>
            <w:r>
              <w:rPr>
                <w:kern w:val="0"/>
                <w:sz w:val="32"/>
                <w:szCs w:val="32"/>
              </w:rPr>
              <w:t>0.5</w:t>
            </w:r>
            <w:r>
              <w:rPr>
                <w:rFonts w:hint="eastAsia"/>
                <w:kern w:val="0"/>
                <w:sz w:val="32"/>
                <w:szCs w:val="32"/>
              </w:rPr>
              <w:t>分，最高</w:t>
            </w:r>
            <w:r>
              <w:rPr>
                <w:kern w:val="0"/>
                <w:sz w:val="32"/>
                <w:szCs w:val="32"/>
              </w:rPr>
              <w:t>5</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5</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tbl>
      <w:tblPr>
        <w:tblStyle w:val="20"/>
        <w:tblW w:w="145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757"/>
        <w:gridCol w:w="4962"/>
        <w:gridCol w:w="467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288"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一级指标</w:t>
            </w:r>
          </w:p>
        </w:tc>
        <w:tc>
          <w:tcPr>
            <w:tcW w:w="175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二级指标</w:t>
            </w:r>
          </w:p>
        </w:tc>
        <w:tc>
          <w:tcPr>
            <w:tcW w:w="4962"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指标内容</w:t>
            </w:r>
          </w:p>
        </w:tc>
        <w:tc>
          <w:tcPr>
            <w:tcW w:w="4677"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评分标准</w:t>
            </w:r>
          </w:p>
        </w:tc>
        <w:tc>
          <w:tcPr>
            <w:tcW w:w="709" w:type="dxa"/>
            <w:vAlign w:val="center"/>
          </w:tcPr>
          <w:p>
            <w:pPr>
              <w:keepNext w:val="0"/>
              <w:keepLines w:val="0"/>
              <w:pageBreakBefore w:val="0"/>
              <w:widowControl/>
              <w:kinsoku/>
              <w:overflowPunct/>
              <w:topLinePunct w:val="0"/>
              <w:bidi w:val="0"/>
              <w:spacing w:line="600" w:lineRule="exact"/>
              <w:ind w:firstLine="643" w:firstLineChars="200"/>
              <w:jc w:val="left"/>
              <w:textAlignment w:val="auto"/>
              <w:rPr>
                <w:b/>
                <w:bCs/>
                <w:kern w:val="0"/>
                <w:sz w:val="32"/>
                <w:szCs w:val="32"/>
              </w:rPr>
            </w:pPr>
            <w:r>
              <w:rPr>
                <w:rFonts w:hint="eastAsia" w:hAnsi="宋体"/>
                <w:b/>
                <w:bCs/>
                <w:kern w:val="0"/>
                <w:sz w:val="32"/>
                <w:szCs w:val="32"/>
              </w:rPr>
              <w:t>分数</w:t>
            </w:r>
          </w:p>
        </w:tc>
        <w:tc>
          <w:tcPr>
            <w:tcW w:w="1134" w:type="dxa"/>
            <w:vAlign w:val="center"/>
          </w:tcPr>
          <w:p>
            <w:pPr>
              <w:keepNext w:val="0"/>
              <w:keepLines w:val="0"/>
              <w:pageBreakBefore w:val="0"/>
              <w:widowControl/>
              <w:kinsoku/>
              <w:overflowPunct/>
              <w:topLinePunct w:val="0"/>
              <w:bidi w:val="0"/>
              <w:spacing w:line="600" w:lineRule="exact"/>
              <w:ind w:firstLine="643" w:firstLineChars="200"/>
              <w:jc w:val="center"/>
              <w:textAlignment w:val="auto"/>
              <w:rPr>
                <w:rFonts w:hAnsi="宋体"/>
                <w:b/>
                <w:bCs/>
                <w:kern w:val="0"/>
                <w:sz w:val="32"/>
                <w:szCs w:val="32"/>
              </w:rPr>
            </w:pPr>
            <w:r>
              <w:rPr>
                <w:rFonts w:hint="eastAsia" w:hAnsi="宋体"/>
                <w:b/>
                <w:bCs/>
                <w:kern w:val="0"/>
                <w:sz w:val="32"/>
                <w:szCs w:val="32"/>
              </w:rPr>
              <w:t>考核</w:t>
            </w:r>
          </w:p>
          <w:p>
            <w:pPr>
              <w:keepNext w:val="0"/>
              <w:keepLines w:val="0"/>
              <w:pageBreakBefore w:val="0"/>
              <w:widowControl/>
              <w:kinsoku/>
              <w:overflowPunct/>
              <w:topLinePunct w:val="0"/>
              <w:bidi w:val="0"/>
              <w:spacing w:line="600" w:lineRule="exact"/>
              <w:ind w:firstLine="643" w:firstLineChars="200"/>
              <w:jc w:val="center"/>
              <w:textAlignment w:val="auto"/>
              <w:rPr>
                <w:b/>
                <w:bCs/>
                <w:kern w:val="0"/>
                <w:sz w:val="32"/>
                <w:szCs w:val="32"/>
              </w:rPr>
            </w:pPr>
            <w:r>
              <w:rPr>
                <w:rFonts w:hint="eastAsia" w:hAnsi="宋体"/>
                <w:b/>
                <w:bCs/>
                <w:kern w:val="0"/>
                <w:sz w:val="32"/>
                <w:szCs w:val="3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健康素养</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学生掌握一定的健康知识，具备基本的健康素养。</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学生养成良好的健康行为习惯，注意个人卫生。指甲清洁、饭前便后洗手、读写姿势正确、正确做眼保健操、早晚刷牙、睡眠充足、不吸烟、不饮酒。</w:t>
            </w:r>
          </w:p>
        </w:tc>
        <w:tc>
          <w:tcPr>
            <w:tcW w:w="467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评估时随机进入一个班级，观察学生衣服整洁、手指清洁、读写姿势规范、眼保健操动作规范等情况，酌情赋分，最低</w:t>
            </w:r>
            <w:r>
              <w:rPr>
                <w:kern w:val="0"/>
                <w:sz w:val="32"/>
                <w:szCs w:val="32"/>
              </w:rPr>
              <w:t>0</w:t>
            </w:r>
            <w:r>
              <w:rPr>
                <w:rFonts w:hint="eastAsia"/>
                <w:kern w:val="0"/>
                <w:sz w:val="32"/>
                <w:szCs w:val="32"/>
              </w:rPr>
              <w:t>分，最高</w:t>
            </w:r>
            <w:r>
              <w:rPr>
                <w:kern w:val="0"/>
                <w:sz w:val="32"/>
                <w:szCs w:val="32"/>
              </w:rPr>
              <w:t>5</w:t>
            </w:r>
            <w:r>
              <w:rPr>
                <w:rFonts w:hint="eastAsia"/>
                <w:kern w:val="0"/>
                <w:sz w:val="32"/>
                <w:szCs w:val="32"/>
              </w:rPr>
              <w:t>分。</w:t>
            </w:r>
          </w:p>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有条件的地区可开展专项健康素养测评。</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5</w:t>
            </w:r>
          </w:p>
        </w:tc>
        <w:tc>
          <w:tcPr>
            <w:tcW w:w="1134"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1288"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五、社会互动</w:t>
            </w:r>
            <w:r>
              <w:rPr>
                <w:kern w:val="0"/>
                <w:sz w:val="32"/>
                <w:szCs w:val="32"/>
              </w:rPr>
              <w:t>(10</w:t>
            </w:r>
            <w:r>
              <w:rPr>
                <w:rFonts w:hint="eastAsia"/>
                <w:kern w:val="0"/>
                <w:sz w:val="32"/>
                <w:szCs w:val="32"/>
              </w:rPr>
              <w:t>分</w:t>
            </w:r>
            <w:r>
              <w:rPr>
                <w:kern w:val="0"/>
                <w:sz w:val="32"/>
                <w:szCs w:val="32"/>
              </w:rPr>
              <w:t>)</w:t>
            </w: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家校互动</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定期召开健康教育主题家长会，为家长开设健康讲座，邀请家长参与学校健康教育活动，宣传健康促进学校理念，与家长保持良好的沟通，与家长共同促进学生健康。</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试点期间，每召开</w:t>
            </w:r>
            <w:r>
              <w:rPr>
                <w:kern w:val="0"/>
                <w:sz w:val="32"/>
                <w:szCs w:val="32"/>
              </w:rPr>
              <w:t>1</w:t>
            </w:r>
            <w:r>
              <w:rPr>
                <w:rFonts w:hint="eastAsia"/>
                <w:kern w:val="0"/>
                <w:sz w:val="32"/>
                <w:szCs w:val="32"/>
              </w:rPr>
              <w:t>次至少覆盖一个年级的针对家长的健康主题家长会、家长健康讲座、亲子健康活动得</w:t>
            </w:r>
            <w:r>
              <w:rPr>
                <w:kern w:val="0"/>
                <w:sz w:val="32"/>
                <w:szCs w:val="32"/>
              </w:rPr>
              <w:t>0.5</w:t>
            </w:r>
            <w:r>
              <w:rPr>
                <w:rFonts w:hint="eastAsia"/>
                <w:kern w:val="0"/>
                <w:sz w:val="32"/>
                <w:szCs w:val="32"/>
              </w:rPr>
              <w:t>分，最高</w:t>
            </w:r>
            <w:r>
              <w:rPr>
                <w:kern w:val="0"/>
                <w:sz w:val="32"/>
                <w:szCs w:val="32"/>
              </w:rPr>
              <w:t>3</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3</w:t>
            </w:r>
          </w:p>
        </w:tc>
        <w:tc>
          <w:tcPr>
            <w:tcW w:w="1134" w:type="dxa"/>
            <w:vMerge w:val="restart"/>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查阅档案</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听取汇报</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现场访谈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家校互动，开展家庭健康支持。如家庭饮食结构改善、家庭成员行为改善、家庭健身计划等。</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家长响应学校号召开展家庭健康支持，酌情赋分，最高</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restart"/>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社区健康支持</w:t>
            </w: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争取政府和社区支持，共享体育文化场地、设施等资源。</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学校与社区共享体育、文化资源，得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学校周围环境清洁安静，有明显的交通提示。</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学校周边环境整洁得</w:t>
            </w:r>
            <w:r>
              <w:rPr>
                <w:kern w:val="0"/>
                <w:sz w:val="32"/>
                <w:szCs w:val="32"/>
              </w:rPr>
              <w:t>1</w:t>
            </w:r>
            <w:r>
              <w:rPr>
                <w:rFonts w:hint="eastAsia"/>
                <w:kern w:val="0"/>
                <w:sz w:val="32"/>
                <w:szCs w:val="32"/>
              </w:rPr>
              <w:t>分，有交通提示得</w:t>
            </w:r>
            <w:r>
              <w:rPr>
                <w:kern w:val="0"/>
                <w:sz w:val="32"/>
                <w:szCs w:val="32"/>
              </w:rPr>
              <w:t>1</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288"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1757"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与社区联合开展健康相关活动，每年至少组织学生参加两次社区健康实践。</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每学期与社区联合开展有学生参加实践的健康主题活动，</w:t>
            </w:r>
            <w:r>
              <w:rPr>
                <w:kern w:val="0"/>
                <w:sz w:val="32"/>
                <w:szCs w:val="32"/>
              </w:rPr>
              <w:t>1</w:t>
            </w:r>
            <w:r>
              <w:rPr>
                <w:rFonts w:hint="eastAsia"/>
                <w:kern w:val="0"/>
                <w:sz w:val="32"/>
                <w:szCs w:val="32"/>
              </w:rPr>
              <w:t>次</w:t>
            </w:r>
            <w:r>
              <w:rPr>
                <w:kern w:val="0"/>
                <w:sz w:val="32"/>
                <w:szCs w:val="32"/>
              </w:rPr>
              <w:t>0.5</w:t>
            </w:r>
            <w:r>
              <w:rPr>
                <w:rFonts w:hint="eastAsia"/>
                <w:kern w:val="0"/>
                <w:sz w:val="32"/>
                <w:szCs w:val="32"/>
              </w:rPr>
              <w:t>分，最高</w:t>
            </w:r>
            <w:r>
              <w:rPr>
                <w:kern w:val="0"/>
                <w:sz w:val="32"/>
                <w:szCs w:val="32"/>
              </w:rPr>
              <w:t>2</w:t>
            </w:r>
            <w:r>
              <w:rPr>
                <w:rFonts w:hint="eastAsia"/>
                <w:kern w:val="0"/>
                <w:sz w:val="32"/>
                <w:szCs w:val="32"/>
              </w:rPr>
              <w:t>分。</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2</w:t>
            </w:r>
          </w:p>
        </w:tc>
        <w:tc>
          <w:tcPr>
            <w:tcW w:w="1134" w:type="dxa"/>
            <w:vMerge w:val="continue"/>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六、建设效果（</w:t>
            </w:r>
            <w:r>
              <w:rPr>
                <w:kern w:val="0"/>
                <w:sz w:val="32"/>
                <w:szCs w:val="32"/>
              </w:rPr>
              <w:t>10</w:t>
            </w:r>
            <w:r>
              <w:rPr>
                <w:rFonts w:hint="eastAsia"/>
                <w:kern w:val="0"/>
                <w:sz w:val="32"/>
                <w:szCs w:val="32"/>
              </w:rPr>
              <w:t>分）</w:t>
            </w:r>
          </w:p>
        </w:tc>
        <w:tc>
          <w:tcPr>
            <w:tcW w:w="175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目标人群评价</w:t>
            </w:r>
          </w:p>
        </w:tc>
        <w:tc>
          <w:tcPr>
            <w:tcW w:w="4962"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目标人群对健康促进工作支持、理解、满意</w:t>
            </w:r>
          </w:p>
        </w:tc>
        <w:tc>
          <w:tcPr>
            <w:tcW w:w="4677" w:type="dxa"/>
            <w:vAlign w:val="center"/>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r>
              <w:rPr>
                <w:rFonts w:hint="eastAsia"/>
                <w:kern w:val="0"/>
                <w:sz w:val="32"/>
                <w:szCs w:val="32"/>
              </w:rPr>
              <w:t>详见目标人群测评方案。</w:t>
            </w: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w:t>
            </w:r>
          </w:p>
        </w:tc>
        <w:tc>
          <w:tcPr>
            <w:tcW w:w="1134"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快速</w:t>
            </w:r>
          </w:p>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288"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rFonts w:hint="eastAsia"/>
                <w:kern w:val="0"/>
                <w:sz w:val="32"/>
                <w:szCs w:val="32"/>
              </w:rPr>
              <w:t>小计</w:t>
            </w:r>
          </w:p>
        </w:tc>
        <w:tc>
          <w:tcPr>
            <w:tcW w:w="1757"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c>
          <w:tcPr>
            <w:tcW w:w="4962"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4677" w:type="dxa"/>
          </w:tcPr>
          <w:p>
            <w:pPr>
              <w:keepNext w:val="0"/>
              <w:keepLines w:val="0"/>
              <w:pageBreakBefore w:val="0"/>
              <w:widowControl/>
              <w:kinsoku/>
              <w:overflowPunct/>
              <w:topLinePunct w:val="0"/>
              <w:bidi w:val="0"/>
              <w:spacing w:line="600" w:lineRule="exact"/>
              <w:ind w:firstLine="640" w:firstLineChars="200"/>
              <w:textAlignment w:val="auto"/>
              <w:rPr>
                <w:kern w:val="0"/>
                <w:sz w:val="32"/>
                <w:szCs w:val="32"/>
              </w:rPr>
            </w:pPr>
          </w:p>
        </w:tc>
        <w:tc>
          <w:tcPr>
            <w:tcW w:w="709" w:type="dxa"/>
            <w:vAlign w:val="center"/>
          </w:tcPr>
          <w:p>
            <w:pPr>
              <w:keepNext w:val="0"/>
              <w:keepLines w:val="0"/>
              <w:pageBreakBefore w:val="0"/>
              <w:widowControl/>
              <w:kinsoku/>
              <w:overflowPunct/>
              <w:topLinePunct w:val="0"/>
              <w:bidi w:val="0"/>
              <w:spacing w:line="600" w:lineRule="exact"/>
              <w:ind w:firstLine="640" w:firstLineChars="200"/>
              <w:jc w:val="center"/>
              <w:textAlignment w:val="auto"/>
              <w:rPr>
                <w:kern w:val="0"/>
                <w:sz w:val="32"/>
                <w:szCs w:val="32"/>
              </w:rPr>
            </w:pPr>
            <w:r>
              <w:rPr>
                <w:kern w:val="0"/>
                <w:sz w:val="32"/>
                <w:szCs w:val="32"/>
              </w:rPr>
              <w:t>100</w:t>
            </w:r>
          </w:p>
        </w:tc>
        <w:tc>
          <w:tcPr>
            <w:tcW w:w="1134" w:type="dxa"/>
            <w:vAlign w:val="center"/>
          </w:tcPr>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p>
        </w:tc>
      </w:tr>
    </w:tbl>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rFonts w:hint="eastAsia"/>
          <w:kern w:val="0"/>
          <w:sz w:val="32"/>
          <w:szCs w:val="32"/>
        </w:rPr>
        <w:t>说明：</w:t>
      </w:r>
    </w:p>
    <w:p>
      <w:pPr>
        <w:keepNext w:val="0"/>
        <w:keepLines w:val="0"/>
        <w:pageBreakBefore w:val="0"/>
        <w:widowControl/>
        <w:tabs>
          <w:tab w:val="left" w:pos="9870"/>
        </w:tabs>
        <w:kinsoku/>
        <w:overflowPunct/>
        <w:topLinePunct w:val="0"/>
        <w:bidi w:val="0"/>
        <w:spacing w:line="600" w:lineRule="exact"/>
        <w:ind w:firstLine="640" w:firstLineChars="200"/>
        <w:jc w:val="left"/>
        <w:textAlignment w:val="auto"/>
        <w:rPr>
          <w:kern w:val="0"/>
          <w:sz w:val="32"/>
          <w:szCs w:val="32"/>
        </w:rPr>
      </w:pPr>
      <w:r>
        <w:rPr>
          <w:kern w:val="0"/>
          <w:sz w:val="32"/>
          <w:szCs w:val="32"/>
        </w:rPr>
        <w:t>1.</w:t>
      </w:r>
      <w:r>
        <w:rPr>
          <w:rFonts w:hint="eastAsia"/>
          <w:kern w:val="0"/>
          <w:sz w:val="32"/>
          <w:szCs w:val="32"/>
        </w:rPr>
        <w:t>开设健康教育课、无烟学校、无集体性食物中毒和安全事故是健康促进学校的前提条件。</w:t>
      </w:r>
      <w:r>
        <w:rPr>
          <w:kern w:val="0"/>
          <w:sz w:val="32"/>
          <w:szCs w:val="32"/>
        </w:rPr>
        <w:tab/>
      </w:r>
    </w:p>
    <w:p>
      <w:pPr>
        <w:keepNext w:val="0"/>
        <w:keepLines w:val="0"/>
        <w:pageBreakBefore w:val="0"/>
        <w:widowControl/>
        <w:kinsoku/>
        <w:overflowPunct/>
        <w:topLinePunct w:val="0"/>
        <w:bidi w:val="0"/>
        <w:spacing w:line="600" w:lineRule="exact"/>
        <w:ind w:firstLine="640" w:firstLineChars="200"/>
        <w:jc w:val="left"/>
        <w:textAlignment w:val="auto"/>
        <w:rPr>
          <w:kern w:val="0"/>
          <w:sz w:val="32"/>
          <w:szCs w:val="32"/>
        </w:rPr>
      </w:pPr>
      <w:r>
        <w:rPr>
          <w:kern w:val="0"/>
          <w:sz w:val="32"/>
          <w:szCs w:val="32"/>
        </w:rPr>
        <w:t>2.</w:t>
      </w:r>
      <w:r>
        <w:rPr>
          <w:rFonts w:hint="eastAsia"/>
          <w:kern w:val="0"/>
          <w:sz w:val="32"/>
          <w:szCs w:val="32"/>
        </w:rPr>
        <w:t>健康促进学校评价标准采取百分制，现场评估达到</w:t>
      </w:r>
      <w:r>
        <w:rPr>
          <w:kern w:val="0"/>
          <w:sz w:val="32"/>
          <w:szCs w:val="32"/>
        </w:rPr>
        <w:t>70</w:t>
      </w:r>
      <w:r>
        <w:rPr>
          <w:rFonts w:hint="eastAsia"/>
          <w:kern w:val="0"/>
          <w:sz w:val="32"/>
          <w:szCs w:val="32"/>
        </w:rPr>
        <w:t>分及以上，认为达到市级健康促进学校标准；</w:t>
      </w:r>
      <w:r>
        <w:rPr>
          <w:kern w:val="0"/>
          <w:sz w:val="32"/>
          <w:szCs w:val="32"/>
        </w:rPr>
        <w:t>80</w:t>
      </w:r>
      <w:r>
        <w:rPr>
          <w:rFonts w:hint="eastAsia"/>
          <w:kern w:val="0"/>
          <w:sz w:val="32"/>
          <w:szCs w:val="32"/>
        </w:rPr>
        <w:t>分及以上，认为达到省级健康促进学校标准。</w:t>
      </w: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sz w:val="32"/>
          <w:szCs w:val="32"/>
        </w:rPr>
        <w:sectPr>
          <w:pgSz w:w="16838" w:h="11906" w:orient="landscape"/>
          <w:pgMar w:top="1531" w:right="1418" w:bottom="1531" w:left="1418" w:header="851" w:footer="992" w:gutter="0"/>
          <w:pgNumType w:fmt="numberInDash"/>
          <w:cols w:space="720" w:num="1"/>
          <w:docGrid w:linePitch="312" w:charSpace="0"/>
        </w:sectPr>
      </w:pPr>
    </w:p>
    <w:p>
      <w:pPr>
        <w:keepNext w:val="0"/>
        <w:keepLines w:val="0"/>
        <w:pageBreakBefore w:val="0"/>
        <w:kinsoku/>
        <w:overflowPunct/>
        <w:topLinePunct w:val="0"/>
        <w:bidi w:val="0"/>
        <w:spacing w:line="600" w:lineRule="exact"/>
        <w:jc w:val="left"/>
        <w:textAlignment w:val="auto"/>
        <w:rPr>
          <w:rFonts w:ascii="仿宋_GB2312" w:hAnsi="黑体" w:eastAsia="仿宋_GB2312"/>
          <w:sz w:val="32"/>
          <w:szCs w:val="32"/>
        </w:rPr>
      </w:pPr>
      <w:r>
        <w:rPr>
          <w:rFonts w:hint="eastAsia" w:ascii="仿宋_GB2312" w:hAnsi="黑体" w:eastAsia="仿宋_GB2312"/>
          <w:sz w:val="32"/>
          <w:szCs w:val="32"/>
        </w:rPr>
        <w:t>附</w:t>
      </w:r>
      <w:r>
        <w:rPr>
          <w:rFonts w:ascii="仿宋_GB2312" w:hAnsi="黑体" w:eastAsia="仿宋_GB2312"/>
          <w:sz w:val="32"/>
          <w:szCs w:val="32"/>
        </w:rPr>
        <w:t>3-2-3</w:t>
      </w:r>
    </w:p>
    <w:p>
      <w:pPr>
        <w:keepNext w:val="0"/>
        <w:keepLines w:val="0"/>
        <w:pageBreakBefore w:val="0"/>
        <w:kinsoku/>
        <w:overflowPunct/>
        <w:topLinePunct w:val="0"/>
        <w:bidi w:val="0"/>
        <w:spacing w:line="600" w:lineRule="exact"/>
        <w:ind w:firstLine="643" w:firstLineChars="200"/>
        <w:jc w:val="center"/>
        <w:textAlignment w:val="auto"/>
        <w:rPr>
          <w:rFonts w:ascii="宋体" w:cs="宋体"/>
          <w:b/>
          <w:kern w:val="0"/>
          <w:sz w:val="32"/>
          <w:szCs w:val="32"/>
        </w:rPr>
      </w:pPr>
      <w:r>
        <w:rPr>
          <w:rFonts w:hint="eastAsia" w:ascii="宋体" w:hAnsi="宋体" w:cs="宋体"/>
          <w:b/>
          <w:kern w:val="0"/>
          <w:sz w:val="32"/>
          <w:szCs w:val="32"/>
        </w:rPr>
        <w:t>健康促进学校目标人群快速测评方案</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一、调查对象</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健康促进学校现场评估：随机选</w:t>
      </w:r>
      <w:r>
        <w:rPr>
          <w:rFonts w:ascii="仿宋_GB2312" w:hAnsi="宋体" w:eastAsia="仿宋_GB2312" w:cs="宋体"/>
          <w:kern w:val="0"/>
          <w:sz w:val="32"/>
          <w:szCs w:val="32"/>
        </w:rPr>
        <w:t>5</w:t>
      </w:r>
      <w:r>
        <w:rPr>
          <w:rFonts w:hint="eastAsia" w:ascii="仿宋_GB2312" w:hAnsi="宋体" w:eastAsia="仿宋_GB2312" w:cs="宋体"/>
          <w:kern w:val="0"/>
          <w:sz w:val="32"/>
          <w:szCs w:val="32"/>
        </w:rPr>
        <w:t>名在校学生。</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二、评分标准</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共</w:t>
      </w:r>
      <w:r>
        <w:rPr>
          <w:rFonts w:ascii="仿宋_GB2312" w:hAnsi="宋体" w:eastAsia="仿宋_GB2312" w:cs="宋体"/>
          <w:kern w:val="0"/>
          <w:sz w:val="32"/>
          <w:szCs w:val="32"/>
        </w:rPr>
        <w:t>5</w:t>
      </w:r>
      <w:r>
        <w:rPr>
          <w:rFonts w:hint="eastAsia" w:ascii="仿宋_GB2312" w:hAnsi="宋体" w:eastAsia="仿宋_GB2312" w:cs="宋体"/>
          <w:kern w:val="0"/>
          <w:sz w:val="32"/>
          <w:szCs w:val="32"/>
        </w:rPr>
        <w:t>道题，总分</w:t>
      </w:r>
      <w:r>
        <w:rPr>
          <w:rFonts w:ascii="仿宋_GB2312" w:hAnsi="宋体" w:eastAsia="仿宋_GB2312" w:cs="宋体"/>
          <w:kern w:val="0"/>
          <w:sz w:val="32"/>
          <w:szCs w:val="32"/>
        </w:rPr>
        <w:t>10</w:t>
      </w:r>
      <w:r>
        <w:rPr>
          <w:rFonts w:hint="eastAsia" w:ascii="仿宋_GB2312" w:hAnsi="宋体" w:eastAsia="仿宋_GB2312" w:cs="宋体"/>
          <w:kern w:val="0"/>
          <w:sz w:val="32"/>
          <w:szCs w:val="32"/>
        </w:rPr>
        <w:t>分。</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个调查对象中，有</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人及以上选择②选项，该题得</w:t>
      </w:r>
      <w:r>
        <w:rPr>
          <w:rFonts w:ascii="仿宋_GB2312" w:hAnsi="宋体" w:eastAsia="仿宋_GB2312" w:cs="宋体"/>
          <w:kern w:val="0"/>
          <w:sz w:val="32"/>
          <w:szCs w:val="32"/>
        </w:rPr>
        <w:t>2</w:t>
      </w:r>
      <w:r>
        <w:rPr>
          <w:rFonts w:hint="eastAsia" w:ascii="仿宋_GB2312" w:hAnsi="宋体" w:eastAsia="仿宋_GB2312" w:cs="宋体"/>
          <w:kern w:val="0"/>
          <w:sz w:val="32"/>
          <w:szCs w:val="32"/>
        </w:rPr>
        <w:t>分。</w:t>
      </w:r>
    </w:p>
    <w:p>
      <w:pPr>
        <w:keepNext w:val="0"/>
        <w:keepLines w:val="0"/>
        <w:pageBreakBefore w:val="0"/>
        <w:widowControl/>
        <w:kinsoku/>
        <w:overflowPunct/>
        <w:topLinePunct w:val="0"/>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三、学生问卷</w:t>
      </w:r>
    </w:p>
    <w:p>
      <w:pPr>
        <w:keepNext w:val="0"/>
        <w:keepLines w:val="0"/>
        <w:pageBreakBefore w:val="0"/>
        <w:widowControl/>
        <w:kinsoku/>
        <w:overflowPunct/>
        <w:topLinePunct w:val="0"/>
        <w:bidi w:val="0"/>
        <w:spacing w:line="600" w:lineRule="exact"/>
        <w:ind w:firstLine="643" w:firstLineChars="200"/>
        <w:jc w:val="left"/>
        <w:textAlignment w:val="auto"/>
        <w:rPr>
          <w:rFonts w:ascii="宋体" w:cs="宋体"/>
          <w:b/>
          <w:kern w:val="0"/>
          <w:sz w:val="32"/>
          <w:szCs w:val="32"/>
        </w:rPr>
      </w:pPr>
    </w:p>
    <w:p>
      <w:pPr>
        <w:keepNext w:val="0"/>
        <w:keepLines w:val="0"/>
        <w:pageBreakBefore w:val="0"/>
        <w:widowControl/>
        <w:kinsoku/>
        <w:overflowPunct/>
        <w:topLinePunct w:val="0"/>
        <w:bidi w:val="0"/>
        <w:spacing w:line="600" w:lineRule="exact"/>
        <w:ind w:firstLine="643" w:firstLineChars="200"/>
        <w:jc w:val="left"/>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学校：</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r>
              <w:rPr>
                <w:rFonts w:hint="eastAsia" w:ascii="宋体" w:hAnsi="宋体" w:cs="宋体"/>
                <w:kern w:val="0"/>
                <w:sz w:val="32"/>
                <w:szCs w:val="32"/>
              </w:rPr>
              <w:t>问题</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r>
              <w:rPr>
                <w:rFonts w:hint="eastAsia" w:ascii="宋体" w:hAnsi="宋体" w:cs="宋体"/>
                <w:kern w:val="0"/>
                <w:sz w:val="32"/>
                <w:szCs w:val="32"/>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1.</w:t>
            </w:r>
            <w:r>
              <w:rPr>
                <w:rFonts w:hint="eastAsia" w:ascii="宋体" w:hAnsi="宋体" w:cs="宋体"/>
                <w:kern w:val="0"/>
                <w:sz w:val="32"/>
                <w:szCs w:val="32"/>
              </w:rPr>
              <w:t>你听说过健康促进学校这个词语吗？</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①不知道②知道</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2.</w:t>
            </w:r>
            <w:r>
              <w:rPr>
                <w:rFonts w:hint="eastAsia" w:ascii="宋体" w:hAnsi="宋体" w:cs="宋体"/>
                <w:kern w:val="0"/>
                <w:sz w:val="32"/>
                <w:szCs w:val="32"/>
              </w:rPr>
              <w:t>学校组织过健康有关的主题活动？比如健康讲座、班会、演讲等。</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①没有②组织过</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3.</w:t>
            </w:r>
            <w:r>
              <w:rPr>
                <w:rFonts w:hint="eastAsia" w:ascii="宋体" w:hAnsi="宋体" w:cs="宋体"/>
                <w:kern w:val="0"/>
                <w:sz w:val="32"/>
                <w:szCs w:val="32"/>
              </w:rPr>
              <w:t>学校有没有给家长们讲过健康课、开过健康主题的家长会？</w:t>
            </w:r>
          </w:p>
          <w:p>
            <w:pPr>
              <w:keepNext w:val="0"/>
              <w:keepLines w:val="0"/>
              <w:pageBreakBefore w:val="0"/>
              <w:widowControl/>
              <w:kinsoku/>
              <w:overflowPunct/>
              <w:topLinePunct w:val="0"/>
              <w:bidi w:val="0"/>
              <w:spacing w:line="600" w:lineRule="exact"/>
              <w:ind w:firstLine="640" w:firstLineChars="200"/>
              <w:jc w:val="left"/>
              <w:textAlignment w:val="auto"/>
              <w:rPr>
                <w:rFonts w:ascii="宋体"/>
                <w:sz w:val="32"/>
                <w:szCs w:val="32"/>
                <w:lang w:val="pt-BR"/>
              </w:rPr>
            </w:pPr>
            <w:r>
              <w:rPr>
                <w:rFonts w:hint="eastAsia" w:ascii="宋体" w:hAnsi="宋体"/>
                <w:sz w:val="32"/>
                <w:szCs w:val="32"/>
              </w:rPr>
              <w:t>①没有②组织过</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sz w:val="32"/>
                <w:szCs w:val="32"/>
                <w:lang w:val="pt-BR"/>
              </w:rPr>
              <w:t>4.</w:t>
            </w:r>
            <w:r>
              <w:rPr>
                <w:rFonts w:hint="eastAsia" w:ascii="宋体" w:hAnsi="宋体" w:cs="宋体"/>
                <w:kern w:val="0"/>
                <w:sz w:val="32"/>
                <w:szCs w:val="32"/>
              </w:rPr>
              <w:t>学校有没有组织你们参加社区的健康活动？</w:t>
            </w:r>
          </w:p>
          <w:p>
            <w:pPr>
              <w:keepNext w:val="0"/>
              <w:keepLines w:val="0"/>
              <w:pageBreakBefore w:val="0"/>
              <w:kinsoku/>
              <w:overflowPunct/>
              <w:topLinePunct w:val="0"/>
              <w:bidi w:val="0"/>
              <w:spacing w:line="600" w:lineRule="exact"/>
              <w:ind w:firstLine="640" w:firstLineChars="200"/>
              <w:textAlignment w:val="auto"/>
              <w:rPr>
                <w:rFonts w:ascii="宋体"/>
                <w:sz w:val="32"/>
                <w:szCs w:val="32"/>
                <w:lang w:val="pt-BR"/>
              </w:rPr>
            </w:pPr>
            <w:r>
              <w:rPr>
                <w:rFonts w:hint="eastAsia" w:ascii="宋体" w:hAnsi="宋体"/>
                <w:sz w:val="32"/>
                <w:szCs w:val="32"/>
              </w:rPr>
              <w:t>①没有②组织过</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64" w:type="dxa"/>
            <w:vAlign w:val="bottom"/>
          </w:tcPr>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ascii="宋体" w:hAnsi="宋体" w:cs="宋体"/>
                <w:kern w:val="0"/>
                <w:sz w:val="32"/>
                <w:szCs w:val="32"/>
              </w:rPr>
              <w:t xml:space="preserve">5. </w:t>
            </w:r>
            <w:r>
              <w:rPr>
                <w:rFonts w:hint="eastAsia" w:ascii="宋体" w:hAnsi="宋体" w:cs="宋体"/>
                <w:kern w:val="0"/>
                <w:sz w:val="32"/>
                <w:szCs w:val="32"/>
              </w:rPr>
              <w:t>你对学校开展的健康活动满意吗？</w:t>
            </w:r>
          </w:p>
          <w:p>
            <w:pPr>
              <w:keepNext w:val="0"/>
              <w:keepLines w:val="0"/>
              <w:pageBreakBefore w:val="0"/>
              <w:widowControl/>
              <w:kinsoku/>
              <w:overflowPunct/>
              <w:topLinePunct w:val="0"/>
              <w:bidi w:val="0"/>
              <w:spacing w:line="600" w:lineRule="exact"/>
              <w:ind w:firstLine="640" w:firstLineChars="200"/>
              <w:jc w:val="left"/>
              <w:textAlignment w:val="auto"/>
              <w:rPr>
                <w:rFonts w:ascii="宋体" w:cs="宋体"/>
                <w:kern w:val="0"/>
                <w:sz w:val="32"/>
                <w:szCs w:val="32"/>
              </w:rPr>
            </w:pPr>
            <w:r>
              <w:rPr>
                <w:rFonts w:hint="eastAsia" w:ascii="宋体" w:hAnsi="宋体"/>
                <w:sz w:val="32"/>
                <w:szCs w:val="32"/>
              </w:rPr>
              <w:t>①</w:t>
            </w:r>
            <w:r>
              <w:rPr>
                <w:rFonts w:hint="eastAsia" w:ascii="宋体" w:hAnsi="宋体" w:cs="宋体"/>
                <w:sz w:val="32"/>
                <w:szCs w:val="32"/>
              </w:rPr>
              <w:t>不满意</w:t>
            </w:r>
            <w:r>
              <w:rPr>
                <w:rFonts w:hint="eastAsia" w:ascii="宋体" w:hAnsi="宋体"/>
                <w:sz w:val="32"/>
                <w:szCs w:val="32"/>
              </w:rPr>
              <w:t>②满意</w:t>
            </w:r>
          </w:p>
        </w:tc>
        <w:tc>
          <w:tcPr>
            <w:tcW w:w="1397" w:type="dxa"/>
            <w:vAlign w:val="bottom"/>
          </w:tcPr>
          <w:p>
            <w:pPr>
              <w:keepNext w:val="0"/>
              <w:keepLines w:val="0"/>
              <w:pageBreakBefore w:val="0"/>
              <w:widowControl/>
              <w:kinsoku/>
              <w:overflowPunct/>
              <w:topLinePunct w:val="0"/>
              <w:bidi w:val="0"/>
              <w:spacing w:line="600" w:lineRule="exact"/>
              <w:ind w:firstLine="640" w:firstLineChars="200"/>
              <w:jc w:val="center"/>
              <w:textAlignment w:val="auto"/>
              <w:rPr>
                <w:rFonts w:ascii="宋体" w:cs="宋体"/>
                <w:kern w:val="0"/>
                <w:sz w:val="32"/>
                <w:szCs w:val="32"/>
              </w:rPr>
            </w:pPr>
          </w:p>
        </w:tc>
      </w:tr>
    </w:tbl>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textAlignment w:val="auto"/>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4</w:t>
      </w:r>
    </w:p>
    <w:p>
      <w:pPr>
        <w:keepNext w:val="0"/>
        <w:keepLines w:val="0"/>
        <w:pageBreakBefore w:val="0"/>
        <w:kinsoku/>
        <w:overflowPunct/>
        <w:topLinePunct w:val="0"/>
        <w:bidi w:val="0"/>
        <w:spacing w:line="600" w:lineRule="exact"/>
        <w:ind w:firstLine="640" w:firstLineChars="200"/>
        <w:jc w:val="center"/>
        <w:textAlignment w:val="auto"/>
        <w:rPr>
          <w:rFonts w:ascii="方正小标宋简体" w:eastAsia="方正小标宋简体" w:cs="宋体"/>
          <w:sz w:val="32"/>
          <w:szCs w:val="32"/>
        </w:rPr>
      </w:pPr>
      <w:r>
        <w:rPr>
          <w:rFonts w:hint="eastAsia" w:ascii="方正小标宋简体" w:hAnsi="宋体" w:eastAsia="方正小标宋简体" w:cs="宋体"/>
          <w:sz w:val="32"/>
          <w:szCs w:val="32"/>
        </w:rPr>
        <w:t>2020年</w:t>
      </w:r>
      <w:r>
        <w:rPr>
          <w:rFonts w:hint="eastAsia" w:ascii="方正小标宋简体" w:hAnsi="宋体" w:eastAsia="方正小标宋简体" w:cs="宋体"/>
          <w:sz w:val="32"/>
          <w:szCs w:val="32"/>
          <w:lang w:eastAsia="zh-CN"/>
        </w:rPr>
        <w:t>武威市</w:t>
      </w:r>
      <w:r>
        <w:rPr>
          <w:rFonts w:hint="eastAsia" w:ascii="方正小标宋简体" w:hAnsi="宋体" w:eastAsia="方正小标宋简体" w:cs="宋体"/>
          <w:sz w:val="32"/>
          <w:szCs w:val="32"/>
        </w:rPr>
        <w:t>健康科普工作方案</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eastAsia="zh-CN"/>
        </w:rPr>
        <w:t>武威市</w:t>
      </w:r>
      <w:r>
        <w:rPr>
          <w:rFonts w:hint="eastAsia" w:ascii="仿宋_GB2312" w:hAnsi="仿宋" w:eastAsia="仿宋_GB2312" w:cs="仿宋_GB2312"/>
          <w:sz w:val="32"/>
          <w:szCs w:val="32"/>
        </w:rPr>
        <w:t>健康科普工作，将</w:t>
      </w:r>
      <w:r>
        <w:rPr>
          <w:rFonts w:hint="eastAsia" w:ascii="仿宋_GB2312" w:hAnsi="仿宋" w:eastAsia="仿宋_GB2312"/>
          <w:sz w:val="32"/>
          <w:szCs w:val="32"/>
        </w:rPr>
        <w:t>通过在全</w:t>
      </w:r>
      <w:r>
        <w:rPr>
          <w:rFonts w:hint="eastAsia" w:ascii="仿宋_GB2312" w:hAnsi="仿宋" w:eastAsia="仿宋_GB2312"/>
          <w:sz w:val="32"/>
          <w:szCs w:val="32"/>
          <w:lang w:eastAsia="zh-CN"/>
        </w:rPr>
        <w:t>市</w:t>
      </w:r>
      <w:r>
        <w:rPr>
          <w:rFonts w:hint="eastAsia" w:ascii="仿宋_GB2312" w:hAnsi="仿宋" w:eastAsia="仿宋_GB2312"/>
          <w:sz w:val="32"/>
          <w:szCs w:val="32"/>
        </w:rPr>
        <w:t>范围内开展健康巡讲、组织各类健康科普传播活动，普及健康素养基本知识与技能，倡导健康生活方式，</w:t>
      </w:r>
      <w:r>
        <w:rPr>
          <w:rFonts w:hint="eastAsia" w:ascii="仿宋_GB2312" w:hAnsi="仿宋" w:eastAsia="仿宋_GB2312" w:cs="仿宋_GB2312"/>
          <w:sz w:val="32"/>
          <w:szCs w:val="32"/>
        </w:rPr>
        <w:t>提升全省健康教育人才队伍、科普宣传工作人员业务水平和实际工作能力，为落实“健康</w:t>
      </w:r>
      <w:r>
        <w:rPr>
          <w:rFonts w:hint="eastAsia" w:ascii="仿宋_GB2312" w:hAnsi="仿宋" w:eastAsia="仿宋_GB2312" w:cs="仿宋_GB2312"/>
          <w:sz w:val="32"/>
          <w:szCs w:val="32"/>
          <w:lang w:eastAsia="zh-CN"/>
        </w:rPr>
        <w:t>武威</w:t>
      </w:r>
      <w:r>
        <w:rPr>
          <w:rFonts w:ascii="仿宋_GB2312" w:hAnsi="仿宋" w:eastAsia="仿宋_GB2312" w:cs="仿宋_GB2312"/>
          <w:sz w:val="32"/>
          <w:szCs w:val="32"/>
        </w:rPr>
        <w:t>2030</w:t>
      </w:r>
      <w:r>
        <w:rPr>
          <w:rFonts w:hint="eastAsia" w:ascii="仿宋_GB2312" w:hAnsi="仿宋" w:eastAsia="仿宋_GB2312" w:cs="仿宋_GB2312"/>
          <w:sz w:val="32"/>
          <w:szCs w:val="32"/>
        </w:rPr>
        <w:t>”规划健康素养提升工作奠定坚实的基础。</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一、项目工作</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（一）2020年</w:t>
      </w:r>
      <w:r>
        <w:rPr>
          <w:rFonts w:hint="eastAsia" w:ascii="仿宋_GB2312" w:hAnsi="仿宋" w:eastAsia="仿宋_GB2312"/>
          <w:sz w:val="32"/>
          <w:szCs w:val="32"/>
          <w:lang w:eastAsia="zh-CN"/>
        </w:rPr>
        <w:t>武威市</w:t>
      </w:r>
      <w:r>
        <w:rPr>
          <w:rFonts w:hint="eastAsia" w:ascii="仿宋_GB2312" w:hAnsi="仿宋" w:eastAsia="仿宋_GB2312"/>
          <w:sz w:val="32"/>
          <w:szCs w:val="32"/>
        </w:rPr>
        <w:t>健康科普巡讲工作方案</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具体方案见附件4－1。</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（二）2020年健康中国行工作方案</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具体方案见附件4－2。</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（三）2020年</w:t>
      </w:r>
      <w:r>
        <w:rPr>
          <w:rFonts w:hint="eastAsia" w:ascii="仿宋_GB2312" w:hAnsi="仿宋" w:eastAsia="仿宋_GB2312"/>
          <w:sz w:val="32"/>
          <w:szCs w:val="32"/>
          <w:lang w:eastAsia="zh-CN"/>
        </w:rPr>
        <w:t>武威市</w:t>
      </w:r>
      <w:r>
        <w:rPr>
          <w:rFonts w:hint="eastAsia" w:ascii="仿宋_GB2312" w:hAnsi="仿宋" w:eastAsia="仿宋_GB2312"/>
          <w:sz w:val="32"/>
          <w:szCs w:val="32"/>
        </w:rPr>
        <w:t>健康科普传播工作方案</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具体方案见附件4－3。</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二、项目执行时间</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ascii="仿宋_GB2312" w:hAnsi="仿宋" w:eastAsia="仿宋_GB2312" w:cs="仿宋_GB2312"/>
          <w:sz w:val="32"/>
          <w:szCs w:val="32"/>
        </w:rPr>
        <w:t>1</w:t>
      </w:r>
      <w:r>
        <w:rPr>
          <w:rFonts w:hint="eastAsia" w:ascii="仿宋_GB2312" w:hAnsi="仿宋" w:eastAsia="仿宋_GB2312" w:cs="仿宋_GB2312"/>
          <w:sz w:val="32"/>
          <w:szCs w:val="32"/>
        </w:rPr>
        <w:t>月至</w:t>
      </w:r>
      <w:r>
        <w:rPr>
          <w:rFonts w:ascii="仿宋_GB2312" w:hAnsi="仿宋" w:eastAsia="仿宋_GB2312" w:cs="仿宋_GB2312"/>
          <w:sz w:val="32"/>
          <w:szCs w:val="32"/>
        </w:rPr>
        <w:t>12</w:t>
      </w:r>
      <w:r>
        <w:rPr>
          <w:rFonts w:hint="eastAsia" w:ascii="仿宋_GB2312" w:hAnsi="仿宋" w:eastAsia="仿宋_GB2312" w:cs="仿宋_GB2312"/>
          <w:sz w:val="32"/>
          <w:szCs w:val="32"/>
        </w:rPr>
        <w:t>月。</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、组织实施</w:t>
      </w:r>
    </w:p>
    <w:p>
      <w:pPr>
        <w:pStyle w:val="5"/>
        <w:keepNext w:val="0"/>
        <w:keepLines w:val="0"/>
        <w:pageBreakBefore w:val="0"/>
        <w:kinsoku/>
        <w:overflowPunct/>
        <w:topLinePunct w:val="0"/>
        <w:bidi w:val="0"/>
        <w:spacing w:line="600" w:lineRule="exact"/>
        <w:ind w:firstLine="640" w:firstLineChars="200"/>
        <w:jc w:val="left"/>
        <w:textAlignment w:val="auto"/>
        <w:rPr>
          <w:rFonts w:hint="eastAsia" w:ascii="仿宋_GB2312" w:hAnsi="仿宋"/>
          <w:sz w:val="32"/>
          <w:szCs w:val="32"/>
          <w:lang w:eastAsia="zh-CN"/>
        </w:rPr>
      </w:pPr>
      <w:r>
        <w:rPr>
          <w:rFonts w:hint="eastAsia" w:ascii="仿宋_GB2312" w:hAnsi="仿宋"/>
          <w:sz w:val="32"/>
          <w:szCs w:val="32"/>
        </w:rPr>
        <w:t>（一）</w:t>
      </w:r>
      <w:r>
        <w:rPr>
          <w:rFonts w:hint="eastAsia" w:ascii="仿宋_GB2312" w:hAnsi="仿宋"/>
          <w:sz w:val="32"/>
          <w:szCs w:val="32"/>
          <w:lang w:eastAsia="zh-CN"/>
        </w:rPr>
        <w:t>市卫健委负责本项目的方案制订和督促落实。</w:t>
      </w:r>
    </w:p>
    <w:p>
      <w:pPr>
        <w:pStyle w:val="5"/>
        <w:keepNext w:val="0"/>
        <w:keepLines w:val="0"/>
        <w:pageBreakBefore w:val="0"/>
        <w:kinsoku/>
        <w:overflowPunct/>
        <w:topLinePunct w:val="0"/>
        <w:bidi w:val="0"/>
        <w:spacing w:line="600" w:lineRule="exact"/>
        <w:ind w:firstLine="640" w:firstLineChars="200"/>
        <w:jc w:val="left"/>
        <w:textAlignment w:val="auto"/>
        <w:rPr>
          <w:rFonts w:hint="eastAsia" w:ascii="仿宋_GB2312" w:hAnsi="仿宋"/>
          <w:sz w:val="32"/>
          <w:szCs w:val="32"/>
        </w:rPr>
      </w:pPr>
      <w:r>
        <w:rPr>
          <w:rFonts w:hint="eastAsia" w:ascii="仿宋_GB2312" w:hAnsi="仿宋"/>
          <w:sz w:val="32"/>
          <w:szCs w:val="32"/>
          <w:lang w:eastAsia="zh-CN"/>
        </w:rPr>
        <w:t>（二）市爱卫办具体</w:t>
      </w:r>
      <w:r>
        <w:rPr>
          <w:rFonts w:hint="eastAsia" w:ascii="仿宋_GB2312" w:hAnsi="仿宋"/>
          <w:sz w:val="32"/>
          <w:szCs w:val="32"/>
        </w:rPr>
        <w:t>负责2020年</w:t>
      </w:r>
      <w:r>
        <w:rPr>
          <w:rFonts w:hint="eastAsia" w:ascii="仿宋_GB2312" w:hAnsi="仿宋"/>
          <w:sz w:val="32"/>
          <w:szCs w:val="32"/>
          <w:lang w:eastAsia="zh-CN"/>
        </w:rPr>
        <w:t>武威市</w:t>
      </w:r>
      <w:r>
        <w:rPr>
          <w:rFonts w:hint="eastAsia" w:ascii="仿宋_GB2312" w:hAnsi="仿宋"/>
          <w:sz w:val="32"/>
          <w:szCs w:val="32"/>
        </w:rPr>
        <w:t>健康科普巡讲</w:t>
      </w:r>
      <w:r>
        <w:rPr>
          <w:rFonts w:hint="eastAsia" w:ascii="仿宋_GB2312" w:hAnsi="仿宋"/>
          <w:sz w:val="32"/>
          <w:szCs w:val="32"/>
          <w:lang w:eastAsia="zh-CN"/>
        </w:rPr>
        <w:t>、健康中国行、健康教育公益广告项目</w:t>
      </w:r>
      <w:r>
        <w:rPr>
          <w:rFonts w:hint="eastAsia" w:ascii="仿宋_GB2312" w:hAnsi="仿宋" w:eastAsia="仿宋_GB2312"/>
          <w:sz w:val="32"/>
          <w:szCs w:val="32"/>
        </w:rPr>
        <w:t>工作</w:t>
      </w:r>
      <w:r>
        <w:rPr>
          <w:rFonts w:hint="eastAsia" w:ascii="仿宋_GB2312" w:hAnsi="仿宋"/>
          <w:sz w:val="32"/>
          <w:szCs w:val="32"/>
          <w:lang w:eastAsia="zh-CN"/>
        </w:rPr>
        <w:t>的</w:t>
      </w:r>
      <w:r>
        <w:rPr>
          <w:rFonts w:hint="eastAsia" w:ascii="仿宋_GB2312" w:hAnsi="仿宋"/>
          <w:sz w:val="32"/>
          <w:szCs w:val="32"/>
        </w:rPr>
        <w:t>组织实施</w:t>
      </w:r>
      <w:r>
        <w:rPr>
          <w:rFonts w:hint="eastAsia" w:ascii="仿宋_GB2312" w:hAnsi="仿宋"/>
          <w:sz w:val="32"/>
          <w:szCs w:val="32"/>
          <w:lang w:eastAsia="zh-CN"/>
        </w:rPr>
        <w:t>、协调动员</w:t>
      </w:r>
      <w:r>
        <w:rPr>
          <w:rFonts w:hint="eastAsia" w:ascii="仿宋_GB2312" w:hAnsi="仿宋"/>
          <w:sz w:val="32"/>
          <w:szCs w:val="32"/>
        </w:rPr>
        <w:t>和</w:t>
      </w:r>
      <w:r>
        <w:rPr>
          <w:rFonts w:hint="eastAsia" w:ascii="仿宋_GB2312" w:hAnsi="仿宋"/>
          <w:sz w:val="32"/>
          <w:szCs w:val="32"/>
          <w:lang w:eastAsia="zh-CN"/>
        </w:rPr>
        <w:t>督导验收</w:t>
      </w:r>
      <w:r>
        <w:rPr>
          <w:rFonts w:hint="eastAsia" w:ascii="仿宋_GB2312" w:hAnsi="仿宋"/>
          <w:sz w:val="32"/>
          <w:szCs w:val="32"/>
        </w:rPr>
        <w:t>工作。</w:t>
      </w:r>
    </w:p>
    <w:p>
      <w:pPr>
        <w:pStyle w:val="5"/>
        <w:keepNext w:val="0"/>
        <w:keepLines w:val="0"/>
        <w:pageBreakBefore w:val="0"/>
        <w:kinsoku/>
        <w:overflowPunct/>
        <w:topLinePunct w:val="0"/>
        <w:bidi w:val="0"/>
        <w:spacing w:line="60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sz w:val="32"/>
          <w:szCs w:val="32"/>
          <w:lang w:eastAsia="zh-CN"/>
        </w:rPr>
        <w:t>（三）市保健局负责健康科普作品评选、健康科普及科普达人演讲比赛项目的组织实施和协调联络工作。</w:t>
      </w:r>
    </w:p>
    <w:p>
      <w:pPr>
        <w:pStyle w:val="5"/>
        <w:keepNext w:val="0"/>
        <w:keepLines w:val="0"/>
        <w:pageBreakBefore w:val="0"/>
        <w:kinsoku/>
        <w:overflowPunct/>
        <w:topLinePunct w:val="0"/>
        <w:bidi w:val="0"/>
        <w:spacing w:line="600" w:lineRule="exact"/>
        <w:ind w:firstLine="640" w:firstLineChars="200"/>
        <w:jc w:val="left"/>
        <w:textAlignment w:val="auto"/>
        <w:rPr>
          <w:rFonts w:hint="eastAsia" w:ascii="仿宋_GB2312" w:hAnsi="仿宋"/>
          <w:sz w:val="32"/>
          <w:szCs w:val="32"/>
          <w:lang w:eastAsia="zh-CN"/>
        </w:rPr>
      </w:pPr>
      <w:r>
        <w:rPr>
          <w:rFonts w:hint="eastAsia" w:ascii="仿宋_GB2312" w:hAnsi="仿宋"/>
          <w:sz w:val="32"/>
          <w:szCs w:val="32"/>
          <w:lang w:eastAsia="zh-CN"/>
        </w:rPr>
        <w:t>（四）各县区卫生健康局、委属各单位负责项目在本县区、本单位的组织实施、协调联络、总结验收工作。</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宋体"/>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r>
        <w:rPr>
          <w:rFonts w:hint="eastAsia" w:ascii="仿宋_GB2312" w:hAnsi="仿宋"/>
          <w:kern w:val="0"/>
          <w:sz w:val="32"/>
          <w:szCs w:val="32"/>
        </w:rPr>
        <w:t>附：</w:t>
      </w:r>
      <w:r>
        <w:rPr>
          <w:rFonts w:ascii="仿宋_GB2312" w:hAnsi="仿宋"/>
          <w:sz w:val="32"/>
          <w:szCs w:val="32"/>
        </w:rPr>
        <w:t>4-</w:t>
      </w:r>
      <w:r>
        <w:rPr>
          <w:rFonts w:ascii="仿宋_GB2312" w:hAnsi="仿宋" w:cs="宋体"/>
          <w:kern w:val="0"/>
          <w:sz w:val="32"/>
          <w:szCs w:val="32"/>
        </w:rPr>
        <w:t>1.2020</w:t>
      </w:r>
      <w:r>
        <w:rPr>
          <w:rFonts w:hint="eastAsia" w:ascii="仿宋_GB2312" w:hAnsi="仿宋" w:cs="宋体"/>
          <w:kern w:val="0"/>
          <w:sz w:val="32"/>
          <w:szCs w:val="32"/>
        </w:rPr>
        <w:t>年</w:t>
      </w:r>
      <w:r>
        <w:rPr>
          <w:rFonts w:hint="eastAsia" w:ascii="仿宋_GB2312" w:hAnsi="仿宋" w:cs="宋体"/>
          <w:kern w:val="0"/>
          <w:sz w:val="32"/>
          <w:szCs w:val="32"/>
          <w:lang w:eastAsia="zh-CN"/>
        </w:rPr>
        <w:t>武威市</w:t>
      </w:r>
      <w:r>
        <w:rPr>
          <w:rFonts w:hint="eastAsia" w:ascii="仿宋_GB2312" w:hAnsi="仿宋" w:cs="宋体"/>
          <w:kern w:val="0"/>
          <w:sz w:val="32"/>
          <w:szCs w:val="32"/>
        </w:rPr>
        <w:t>健康科普巡讲工作方案</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r>
        <w:rPr>
          <w:rFonts w:ascii="仿宋_GB2312" w:hAnsi="仿宋" w:cs="宋体"/>
          <w:kern w:val="0"/>
          <w:sz w:val="32"/>
          <w:szCs w:val="32"/>
        </w:rPr>
        <w:t xml:space="preserve">    4-2.2020</w:t>
      </w:r>
      <w:r>
        <w:rPr>
          <w:rFonts w:hint="eastAsia" w:ascii="仿宋_GB2312" w:hAnsi="仿宋" w:cs="宋体"/>
          <w:kern w:val="0"/>
          <w:sz w:val="32"/>
          <w:szCs w:val="32"/>
        </w:rPr>
        <w:t>年健康中国行工作方案</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r>
        <w:rPr>
          <w:rFonts w:ascii="仿宋_GB2312" w:hAnsi="仿宋" w:cs="宋体"/>
          <w:kern w:val="0"/>
          <w:sz w:val="32"/>
          <w:szCs w:val="32"/>
        </w:rPr>
        <w:t xml:space="preserve">    4-3.2020</w:t>
      </w:r>
      <w:r>
        <w:rPr>
          <w:rFonts w:hint="eastAsia" w:ascii="仿宋_GB2312" w:hAnsi="仿宋" w:cs="宋体"/>
          <w:kern w:val="0"/>
          <w:sz w:val="32"/>
          <w:szCs w:val="32"/>
        </w:rPr>
        <w:t>年</w:t>
      </w:r>
      <w:r>
        <w:rPr>
          <w:rFonts w:hint="eastAsia" w:ascii="仿宋_GB2312" w:hAnsi="仿宋" w:cs="宋体"/>
          <w:kern w:val="0"/>
          <w:sz w:val="32"/>
          <w:szCs w:val="32"/>
          <w:lang w:eastAsia="zh-CN"/>
        </w:rPr>
        <w:t>武威市</w:t>
      </w:r>
      <w:r>
        <w:rPr>
          <w:rFonts w:hint="eastAsia" w:ascii="仿宋_GB2312" w:hAnsi="仿宋" w:cs="宋体"/>
          <w:kern w:val="0"/>
          <w:sz w:val="32"/>
          <w:szCs w:val="32"/>
        </w:rPr>
        <w:t>健康科普传播工作方案</w:t>
      </w: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p>
    <w:p>
      <w:pPr>
        <w:pStyle w:val="5"/>
        <w:keepNext w:val="0"/>
        <w:keepLines w:val="0"/>
        <w:pageBreakBefore w:val="0"/>
        <w:kinsoku/>
        <w:overflowPunct/>
        <w:topLinePunct w:val="0"/>
        <w:bidi w:val="0"/>
        <w:spacing w:line="600" w:lineRule="exact"/>
        <w:ind w:firstLine="640" w:firstLineChars="200"/>
        <w:textAlignment w:val="auto"/>
        <w:rPr>
          <w:rFonts w:ascii="仿宋_GB2312" w:hAnsi="仿宋" w:cs="宋体"/>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4-1</w:t>
      </w:r>
    </w:p>
    <w:p>
      <w:pPr>
        <w:pStyle w:val="37"/>
        <w:keepNext w:val="0"/>
        <w:keepLines w:val="0"/>
        <w:pageBreakBefore w:val="0"/>
        <w:kinsoku/>
        <w:overflowPunct/>
        <w:topLinePunct w:val="0"/>
        <w:bidi w:val="0"/>
        <w:spacing w:line="600" w:lineRule="exact"/>
        <w:ind w:firstLine="643" w:firstLineChars="200"/>
        <w:jc w:val="center"/>
        <w:textAlignment w:val="auto"/>
        <w:rPr>
          <w:rFonts w:ascii="仿宋_GB2312" w:hAnsi="仿宋" w:eastAsia="仿宋_GB2312"/>
          <w:spacing w:val="-2"/>
          <w:sz w:val="32"/>
          <w:szCs w:val="32"/>
        </w:rPr>
      </w:pPr>
      <w:bookmarkStart w:id="2" w:name="_Toc399172597"/>
      <w:r>
        <w:rPr>
          <w:rFonts w:ascii="宋体" w:cs="宋体"/>
          <w:b/>
          <w:bCs/>
          <w:sz w:val="32"/>
          <w:szCs w:val="32"/>
        </w:rPr>
        <w:t>2020</w:t>
      </w:r>
      <w:r>
        <w:rPr>
          <w:rFonts w:hint="eastAsia" w:ascii="宋体" w:cs="宋体"/>
          <w:b/>
          <w:bCs/>
          <w:sz w:val="32"/>
          <w:szCs w:val="32"/>
        </w:rPr>
        <w:t>年</w:t>
      </w:r>
      <w:r>
        <w:rPr>
          <w:rFonts w:hint="eastAsia" w:ascii="宋体" w:cs="宋体"/>
          <w:b/>
          <w:bCs/>
          <w:sz w:val="32"/>
          <w:szCs w:val="32"/>
          <w:lang w:eastAsia="zh-CN"/>
        </w:rPr>
        <w:t>武威市</w:t>
      </w:r>
      <w:r>
        <w:rPr>
          <w:rFonts w:hint="eastAsia" w:ascii="宋体" w:cs="宋体"/>
          <w:b/>
          <w:bCs/>
          <w:kern w:val="0"/>
          <w:sz w:val="32"/>
          <w:szCs w:val="32"/>
        </w:rPr>
        <w:t>健康科普巡讲工作方案</w:t>
      </w:r>
      <w:bookmarkEnd w:id="2"/>
    </w:p>
    <w:p>
      <w:pPr>
        <w:pStyle w:val="3"/>
        <w:keepNext w:val="0"/>
        <w:keepLines w:val="0"/>
        <w:pageBreakBefore w:val="0"/>
        <w:tabs>
          <w:tab w:val="left" w:pos="540"/>
        </w:tabs>
        <w:kinsoku/>
        <w:overflowPunct/>
        <w:topLinePunct w:val="0"/>
        <w:bidi w:val="0"/>
        <w:spacing w:before="0" w:beforeAutospacing="0" w:after="0" w:afterAutospacing="0" w:line="600" w:lineRule="exact"/>
        <w:ind w:firstLine="643" w:firstLineChars="200"/>
        <w:jc w:val="left"/>
        <w:textAlignment w:val="auto"/>
        <w:rPr>
          <w:rFonts w:ascii="仿宋_GB2312" w:hAnsi="仿宋_GB2312" w:eastAsia="仿宋_GB2312" w:cs="仿宋_GB2312"/>
          <w:sz w:val="32"/>
          <w:szCs w:val="32"/>
        </w:rPr>
      </w:pP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一、项目目标</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仿宋_GB2312" w:hAnsi="仿宋"/>
          <w:sz w:val="32"/>
          <w:szCs w:val="32"/>
        </w:rPr>
        <w:t>通过在全</w:t>
      </w:r>
      <w:r>
        <w:rPr>
          <w:rFonts w:hint="eastAsia" w:ascii="仿宋_GB2312" w:hAnsi="仿宋"/>
          <w:sz w:val="32"/>
          <w:szCs w:val="32"/>
          <w:lang w:eastAsia="zh-CN"/>
        </w:rPr>
        <w:t>市</w:t>
      </w:r>
      <w:r>
        <w:rPr>
          <w:rFonts w:hint="eastAsia" w:ascii="仿宋_GB2312" w:hAnsi="仿宋"/>
          <w:sz w:val="32"/>
          <w:szCs w:val="32"/>
        </w:rPr>
        <w:t>范围内开展健康科普巡讲，向城乡居民提供健康教育信息和健康教育咨询服务，传授基本健康知识和技能，倡导健康文明的生活方式，促进我</w:t>
      </w:r>
      <w:r>
        <w:rPr>
          <w:rFonts w:hint="eastAsia" w:ascii="仿宋_GB2312" w:hAnsi="仿宋"/>
          <w:sz w:val="32"/>
          <w:szCs w:val="32"/>
          <w:lang w:eastAsia="zh-CN"/>
        </w:rPr>
        <w:t>市</w:t>
      </w:r>
      <w:r>
        <w:rPr>
          <w:rFonts w:hint="eastAsia" w:ascii="仿宋_GB2312" w:hAnsi="仿宋"/>
          <w:sz w:val="32"/>
          <w:szCs w:val="32"/>
        </w:rPr>
        <w:t>居民健康素养水平不断提高。</w:t>
      </w:r>
    </w:p>
    <w:p>
      <w:pPr>
        <w:pStyle w:val="3"/>
        <w:keepNext w:val="0"/>
        <w:keepLines w:val="0"/>
        <w:pageBreakBefore w:val="0"/>
        <w:tabs>
          <w:tab w:val="left" w:pos="540"/>
          <w:tab w:val="center" w:pos="4422"/>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二、项目要求</w:t>
      </w:r>
      <w:r>
        <w:rPr>
          <w:rFonts w:ascii="黑体" w:hAnsi="黑体" w:eastAsia="黑体" w:cs="黑体"/>
          <w:b w:val="0"/>
          <w:bCs/>
          <w:sz w:val="32"/>
          <w:szCs w:val="32"/>
        </w:rPr>
        <w:tab/>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仿宋_GB2312" w:hAnsi="仿宋"/>
          <w:sz w:val="32"/>
          <w:szCs w:val="32"/>
        </w:rPr>
        <w:t>市</w:t>
      </w:r>
      <w:r>
        <w:rPr>
          <w:rFonts w:hint="eastAsia" w:ascii="仿宋_GB2312" w:hAnsi="仿宋"/>
          <w:sz w:val="32"/>
          <w:szCs w:val="32"/>
          <w:lang w:eastAsia="zh-CN"/>
        </w:rPr>
        <w:t>爱卫办</w:t>
      </w:r>
      <w:r>
        <w:rPr>
          <w:rFonts w:hint="eastAsia" w:ascii="仿宋_GB2312" w:hAnsi="仿宋"/>
          <w:sz w:val="32"/>
          <w:szCs w:val="32"/>
        </w:rPr>
        <w:t>负责</w:t>
      </w:r>
      <w:r>
        <w:rPr>
          <w:rFonts w:hint="eastAsia" w:ascii="仿宋_GB2312" w:hAnsi="仿宋"/>
          <w:sz w:val="32"/>
          <w:szCs w:val="32"/>
          <w:lang w:eastAsia="zh-CN"/>
        </w:rPr>
        <w:t>各县区</w:t>
      </w:r>
      <w:r>
        <w:rPr>
          <w:rFonts w:hint="eastAsia" w:ascii="仿宋_GB2312" w:hAnsi="仿宋"/>
          <w:sz w:val="32"/>
          <w:szCs w:val="32"/>
        </w:rPr>
        <w:t>科普巡讲工作，场次不少于所辖县</w:t>
      </w:r>
      <w:r>
        <w:rPr>
          <w:rFonts w:hint="eastAsia" w:ascii="仿宋_GB2312" w:hAnsi="仿宋"/>
          <w:sz w:val="32"/>
          <w:szCs w:val="32"/>
          <w:lang w:eastAsia="zh-CN"/>
        </w:rPr>
        <w:t>区</w:t>
      </w:r>
      <w:r>
        <w:rPr>
          <w:rFonts w:hint="eastAsia" w:ascii="仿宋_GB2312" w:hAnsi="仿宋"/>
          <w:sz w:val="32"/>
          <w:szCs w:val="32"/>
        </w:rPr>
        <w:t>数。根据《甘肃省贫困地区健康促进三年攻坚行动实施方案的通知》要求每个村每两个月至少举办</w:t>
      </w:r>
      <w:r>
        <w:rPr>
          <w:rFonts w:ascii="仿宋_GB2312" w:hAnsi="仿宋"/>
          <w:sz w:val="32"/>
          <w:szCs w:val="32"/>
        </w:rPr>
        <w:t>1</w:t>
      </w:r>
      <w:r>
        <w:rPr>
          <w:rFonts w:hint="eastAsia" w:ascii="仿宋_GB2312" w:hAnsi="仿宋"/>
          <w:sz w:val="32"/>
          <w:szCs w:val="32"/>
        </w:rPr>
        <w:t>次健康讲座。</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三、巡讲内容</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仿宋_GB2312" w:hAnsi="仿宋"/>
          <w:sz w:val="32"/>
          <w:szCs w:val="32"/>
        </w:rPr>
        <w:t>围绕宣传“健康素养</w:t>
      </w:r>
      <w:r>
        <w:rPr>
          <w:rFonts w:ascii="仿宋_GB2312" w:hAnsi="仿宋"/>
          <w:sz w:val="32"/>
          <w:szCs w:val="32"/>
        </w:rPr>
        <w:t>66</w:t>
      </w:r>
      <w:r>
        <w:rPr>
          <w:rFonts w:hint="eastAsia" w:ascii="仿宋_GB2312" w:hAnsi="仿宋"/>
          <w:sz w:val="32"/>
          <w:szCs w:val="32"/>
        </w:rPr>
        <w:t>条（</w:t>
      </w:r>
      <w:r>
        <w:rPr>
          <w:rFonts w:ascii="仿宋_GB2312" w:hAnsi="仿宋"/>
          <w:sz w:val="32"/>
          <w:szCs w:val="32"/>
        </w:rPr>
        <w:t>2015</w:t>
      </w:r>
      <w:r>
        <w:rPr>
          <w:rFonts w:hint="eastAsia" w:ascii="仿宋_GB2312" w:hAnsi="仿宋"/>
          <w:sz w:val="32"/>
          <w:szCs w:val="32"/>
        </w:rPr>
        <w:t>版）”，把影响居民健康素养水平突出的问题作为当地巡讲的主要内容，兼顾传染病防治、新冠肺炎疫情防控知识、预防近视、科学健身、合理膳食、无烟生活、急救常识、心理健康、科学就医、合理用药、职业病防治等主题。</w:t>
      </w:r>
    </w:p>
    <w:p>
      <w:pPr>
        <w:pStyle w:val="5"/>
        <w:keepNext w:val="0"/>
        <w:keepLines w:val="0"/>
        <w:pageBreakBefore w:val="0"/>
        <w:kinsoku/>
        <w:overflowPunct/>
        <w:topLinePunct w:val="0"/>
        <w:bidi w:val="0"/>
        <w:spacing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rPr>
        <w:t>四、工作要求</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楷体" w:hAnsi="楷体" w:eastAsia="楷体"/>
          <w:sz w:val="32"/>
          <w:szCs w:val="32"/>
        </w:rPr>
        <w:t>（一）</w:t>
      </w:r>
      <w:r>
        <w:rPr>
          <w:rFonts w:hint="eastAsia" w:ascii="仿宋_GB2312" w:hAnsi="仿宋"/>
          <w:sz w:val="32"/>
          <w:szCs w:val="32"/>
          <w:lang w:eastAsia="zh-CN"/>
        </w:rPr>
        <w:t>各县区要</w:t>
      </w:r>
      <w:r>
        <w:rPr>
          <w:rFonts w:hint="eastAsia" w:ascii="仿宋_GB2312" w:hAnsi="仿宋"/>
          <w:sz w:val="32"/>
          <w:szCs w:val="32"/>
        </w:rPr>
        <w:t>根据方案结合实际开展工作。制定方案，发挥健康科普专家作用开展健康巡讲工作，设计制作并发放健康教育传播材料，适时开展健康科普巡讲效果评估，上报</w:t>
      </w:r>
      <w:r>
        <w:rPr>
          <w:rFonts w:ascii="仿宋_GB2312" w:hAnsi="仿宋"/>
          <w:sz w:val="32"/>
          <w:szCs w:val="32"/>
        </w:rPr>
        <w:t>2020</w:t>
      </w:r>
      <w:r>
        <w:rPr>
          <w:rFonts w:hint="eastAsia" w:ascii="仿宋_GB2312" w:hAnsi="仿宋"/>
          <w:sz w:val="32"/>
          <w:szCs w:val="32"/>
        </w:rPr>
        <w:t>年科普巡讲年报表。要注重档案资料的整理管理，整理档案包括巡讲目录、巡讲活动书面材料、《健康科普巡讲活动记录表》、巡讲现场大场景照片至少</w:t>
      </w:r>
      <w:r>
        <w:rPr>
          <w:rFonts w:ascii="仿宋_GB2312" w:hAnsi="仿宋"/>
          <w:sz w:val="32"/>
          <w:szCs w:val="32"/>
        </w:rPr>
        <w:t>2</w:t>
      </w:r>
      <w:r>
        <w:rPr>
          <w:rFonts w:hint="eastAsia" w:ascii="仿宋_GB2312" w:hAnsi="仿宋"/>
          <w:sz w:val="32"/>
          <w:szCs w:val="32"/>
        </w:rPr>
        <w:t>幅（含横幅大场景、主讲人）、巡讲活动新闻报道信息、巡讲活动发放材料等。</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w:t>
      </w:r>
      <w:r>
        <w:rPr>
          <w:rFonts w:hint="eastAsia" w:ascii="仿宋_GB2312" w:hAnsi="仿宋"/>
          <w:sz w:val="32"/>
          <w:szCs w:val="32"/>
          <w:lang w:eastAsia="zh-CN"/>
        </w:rPr>
        <w:t>市</w:t>
      </w:r>
      <w:r>
        <w:rPr>
          <w:rFonts w:hint="eastAsia" w:ascii="仿宋_GB2312" w:hAnsi="仿宋"/>
          <w:sz w:val="32"/>
          <w:szCs w:val="32"/>
        </w:rPr>
        <w:t>级科普巡讲活动由</w:t>
      </w:r>
      <w:r>
        <w:rPr>
          <w:rFonts w:hint="eastAsia" w:ascii="仿宋_GB2312" w:hAnsi="仿宋"/>
          <w:sz w:val="32"/>
          <w:szCs w:val="32"/>
          <w:lang w:eastAsia="zh-CN"/>
        </w:rPr>
        <w:t>市爱卫办</w:t>
      </w:r>
      <w:r>
        <w:rPr>
          <w:rFonts w:hint="eastAsia" w:ascii="仿宋_GB2312" w:hAnsi="仿宋"/>
          <w:sz w:val="32"/>
          <w:szCs w:val="32"/>
        </w:rPr>
        <w:t>拟定科普巡讲方案和年度计划</w:t>
      </w:r>
      <w:r>
        <w:rPr>
          <w:rFonts w:hint="eastAsia" w:ascii="仿宋_GB2312" w:hAnsi="仿宋"/>
          <w:sz w:val="32"/>
          <w:szCs w:val="32"/>
          <w:lang w:eastAsia="zh-CN"/>
        </w:rPr>
        <w:t>，并组织实施</w:t>
      </w:r>
      <w:r>
        <w:rPr>
          <w:rFonts w:hint="eastAsia" w:ascii="仿宋_GB2312" w:hAnsi="仿宋"/>
          <w:sz w:val="32"/>
          <w:szCs w:val="32"/>
        </w:rPr>
        <w:t>。</w:t>
      </w:r>
    </w:p>
    <w:p>
      <w:pPr>
        <w:pStyle w:val="3"/>
        <w:keepNext w:val="0"/>
        <w:keepLines w:val="0"/>
        <w:pageBreakBefore w:val="0"/>
        <w:tabs>
          <w:tab w:val="left" w:pos="540"/>
        </w:tabs>
        <w:kinsoku/>
        <w:overflowPunct/>
        <w:topLinePunct w:val="0"/>
        <w:bidi w:val="0"/>
        <w:spacing w:before="0" w:beforeAutospacing="0" w:after="0" w:afterAutospacing="0" w:line="600" w:lineRule="exact"/>
        <w:ind w:firstLine="640" w:firstLineChars="200"/>
        <w:jc w:val="left"/>
        <w:textAlignment w:val="auto"/>
        <w:rPr>
          <w:rFonts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、组织实施</w:t>
      </w:r>
    </w:p>
    <w:p>
      <w:pPr>
        <w:pStyle w:val="5"/>
        <w:keepNext w:val="0"/>
        <w:keepLines w:val="0"/>
        <w:pageBreakBefore w:val="0"/>
        <w:kinsoku/>
        <w:overflowPunct/>
        <w:topLinePunct w:val="0"/>
        <w:bidi w:val="0"/>
        <w:spacing w:line="60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sz w:val="32"/>
          <w:szCs w:val="32"/>
          <w:lang w:eastAsia="zh-CN"/>
        </w:rPr>
        <w:t>市爱卫办</w:t>
      </w:r>
      <w:r>
        <w:rPr>
          <w:rFonts w:hint="eastAsia" w:ascii="仿宋_GB2312" w:hAnsi="仿宋"/>
          <w:sz w:val="32"/>
          <w:szCs w:val="32"/>
        </w:rPr>
        <w:t>负责</w:t>
      </w:r>
      <w:r>
        <w:rPr>
          <w:rFonts w:hint="eastAsia" w:ascii="仿宋_GB2312" w:hAnsi="仿宋"/>
          <w:sz w:val="32"/>
          <w:szCs w:val="32"/>
          <w:lang w:eastAsia="zh-CN"/>
        </w:rPr>
        <w:t>全市</w:t>
      </w:r>
      <w:r>
        <w:rPr>
          <w:rFonts w:hint="eastAsia" w:ascii="仿宋_GB2312" w:hAnsi="仿宋"/>
          <w:sz w:val="32"/>
          <w:szCs w:val="32"/>
        </w:rPr>
        <w:t>项目组织实施和科普巡讲专家</w:t>
      </w:r>
      <w:r>
        <w:rPr>
          <w:rFonts w:hint="eastAsia" w:ascii="仿宋_GB2312" w:hAnsi="仿宋"/>
          <w:sz w:val="32"/>
          <w:szCs w:val="32"/>
          <w:lang w:eastAsia="zh-CN"/>
        </w:rPr>
        <w:t>聘请、</w:t>
      </w:r>
      <w:r>
        <w:rPr>
          <w:rFonts w:hint="eastAsia" w:ascii="仿宋_GB2312" w:hAnsi="仿宋"/>
          <w:sz w:val="32"/>
          <w:szCs w:val="32"/>
        </w:rPr>
        <w:t>动员媒体跟踪报道等工作。</w:t>
      </w:r>
      <w:r>
        <w:rPr>
          <w:rFonts w:hint="eastAsia" w:ascii="仿宋_GB2312" w:hAnsi="仿宋"/>
          <w:sz w:val="32"/>
          <w:szCs w:val="32"/>
          <w:lang w:eastAsia="zh-CN"/>
        </w:rPr>
        <w:t>各县区卫生健康局负责巡讲场地落实、人员组织等工作。</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Fonts w:hint="eastAsia" w:ascii="仿宋_GB2312" w:hAnsi="仿宋"/>
          <w:sz w:val="32"/>
          <w:szCs w:val="32"/>
        </w:rPr>
        <w:t>附件：</w:t>
      </w:r>
      <w:r>
        <w:rPr>
          <w:rStyle w:val="32"/>
          <w:rFonts w:ascii="仿宋_GB2312"/>
          <w:sz w:val="32"/>
          <w:szCs w:val="32"/>
        </w:rPr>
        <w:t>4-1-1</w:t>
      </w:r>
      <w:r>
        <w:rPr>
          <w:rFonts w:ascii="仿宋_GB2312" w:hAnsi="仿宋"/>
          <w:sz w:val="32"/>
          <w:szCs w:val="32"/>
        </w:rPr>
        <w:t>.</w:t>
      </w:r>
      <w:r>
        <w:rPr>
          <w:rFonts w:hint="eastAsia" w:ascii="仿宋_GB2312" w:hAnsi="仿宋"/>
          <w:sz w:val="32"/>
          <w:szCs w:val="32"/>
        </w:rPr>
        <w:t>健康科普巡讲活动记录表</w:t>
      </w:r>
    </w:p>
    <w:p>
      <w:pPr>
        <w:pStyle w:val="5"/>
        <w:keepNext w:val="0"/>
        <w:keepLines w:val="0"/>
        <w:pageBreakBefore w:val="0"/>
        <w:kinsoku/>
        <w:overflowPunct/>
        <w:topLinePunct w:val="0"/>
        <w:bidi w:val="0"/>
        <w:spacing w:line="600" w:lineRule="exact"/>
        <w:ind w:firstLine="640" w:firstLineChars="200"/>
        <w:jc w:val="left"/>
        <w:textAlignment w:val="auto"/>
        <w:rPr>
          <w:rFonts w:cs="Times New Roman"/>
          <w:sz w:val="32"/>
          <w:szCs w:val="32"/>
        </w:rPr>
      </w:pPr>
      <w:r>
        <w:rPr>
          <w:rStyle w:val="32"/>
          <w:rFonts w:ascii="仿宋_GB2312"/>
          <w:sz w:val="32"/>
          <w:szCs w:val="32"/>
        </w:rPr>
        <w:t>4-1-2</w:t>
      </w:r>
      <w:r>
        <w:rPr>
          <w:rFonts w:ascii="仿宋_GB2312" w:hAnsi="仿宋"/>
          <w:sz w:val="32"/>
          <w:szCs w:val="32"/>
        </w:rPr>
        <w:t>.2020</w:t>
      </w:r>
      <w:r>
        <w:rPr>
          <w:rFonts w:hint="eastAsia" w:ascii="仿宋_GB2312" w:hAnsi="仿宋"/>
          <w:sz w:val="32"/>
          <w:szCs w:val="32"/>
        </w:rPr>
        <w:t>年健康科普巡讲活动上报表</w:t>
      </w:r>
      <w:r>
        <w:rPr>
          <w:sz w:val="32"/>
          <w:szCs w:val="32"/>
        </w:rPr>
        <w:br w:type="page"/>
      </w:r>
      <w:r>
        <w:rPr>
          <w:rFonts w:hint="eastAsia" w:cs="Times New Roman"/>
          <w:sz w:val="32"/>
          <w:szCs w:val="32"/>
        </w:rPr>
        <w:t>附</w:t>
      </w:r>
      <w:r>
        <w:rPr>
          <w:rFonts w:ascii="仿宋_GB2312" w:cs="Times New Roman"/>
          <w:sz w:val="32"/>
          <w:szCs w:val="32"/>
        </w:rPr>
        <w:t>4-1-1</w:t>
      </w:r>
    </w:p>
    <w:p>
      <w:pPr>
        <w:pStyle w:val="3"/>
        <w:keepNext w:val="0"/>
        <w:keepLines w:val="0"/>
        <w:pageBreakBefore w:val="0"/>
        <w:kinsoku/>
        <w:overflowPunct/>
        <w:topLinePunct w:val="0"/>
        <w:bidi w:val="0"/>
        <w:spacing w:line="600" w:lineRule="exact"/>
        <w:ind w:firstLine="643" w:firstLineChars="200"/>
        <w:textAlignment w:val="auto"/>
        <w:rPr>
          <w:sz w:val="32"/>
          <w:szCs w:val="32"/>
        </w:rPr>
      </w:pPr>
      <w:bookmarkStart w:id="3" w:name="_Toc399172598"/>
      <w:r>
        <w:rPr>
          <w:rFonts w:hint="eastAsia"/>
          <w:sz w:val="32"/>
          <w:szCs w:val="32"/>
        </w:rPr>
        <w:t>健康科普巡讲活动记录表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2"/>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452"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巡讲时间：</w:t>
            </w:r>
          </w:p>
        </w:tc>
        <w:tc>
          <w:tcPr>
            <w:tcW w:w="3767"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巡讲地点：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4452"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讲座形式：</w:t>
            </w:r>
          </w:p>
        </w:tc>
        <w:tc>
          <w:tcPr>
            <w:tcW w:w="3767"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452"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出席领导：</w:t>
            </w:r>
          </w:p>
        </w:tc>
        <w:tc>
          <w:tcPr>
            <w:tcW w:w="3767"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听众人数：</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4452"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宣传材料发放种类及数量：</w:t>
            </w:r>
          </w:p>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p>
        </w:tc>
        <w:tc>
          <w:tcPr>
            <w:tcW w:w="3767" w:type="dxa"/>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宣传展板数量：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219" w:type="dxa"/>
            <w:gridSpan w:val="2"/>
            <w:vAlign w:val="center"/>
          </w:tcPr>
          <w:p>
            <w:pPr>
              <w:keepNext w:val="0"/>
              <w:keepLines w:val="0"/>
              <w:pageBreakBefore w:val="0"/>
              <w:widowControl/>
              <w:kinsoku/>
              <w:overflowPunct/>
              <w:topLinePunct w:val="0"/>
              <w:bidi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活动主题：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219" w:type="dxa"/>
            <w:gridSpan w:val="2"/>
            <w:vAlign w:val="center"/>
          </w:tcPr>
          <w:p>
            <w:pPr>
              <w:keepNext w:val="0"/>
              <w:keepLines w:val="0"/>
              <w:pageBreakBefore w:val="0"/>
              <w:widowControl/>
              <w:kinsoku/>
              <w:overflowPunct/>
              <w:topLinePunct w:val="0"/>
              <w:bidi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巡讲专家：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8219" w:type="dxa"/>
            <w:gridSpan w:val="2"/>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活动小结：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8219" w:type="dxa"/>
            <w:gridSpan w:val="2"/>
          </w:tcPr>
          <w:p>
            <w:pPr>
              <w:keepNext w:val="0"/>
              <w:keepLines w:val="0"/>
              <w:pageBreakBefore w:val="0"/>
              <w:widowControl/>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活动评价：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8219" w:type="dxa"/>
            <w:gridSpan w:val="2"/>
          </w:tcPr>
          <w:p>
            <w:pPr>
              <w:keepNext w:val="0"/>
              <w:keepLines w:val="0"/>
              <w:pageBreakBefore w:val="0"/>
              <w:widowControl/>
              <w:kinsoku/>
              <w:overflowPunct/>
              <w:topLinePunct w:val="0"/>
              <w:bidi w:val="0"/>
              <w:spacing w:before="120" w:beforeLines="50"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存档材料请附后</w:t>
            </w:r>
          </w:p>
          <w:p>
            <w:pPr>
              <w:keepNext w:val="0"/>
              <w:keepLines w:val="0"/>
              <w:pageBreakBefore w:val="0"/>
              <w:widowControl/>
              <w:tabs>
                <w:tab w:val="left" w:pos="360"/>
              </w:tabs>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□书面材料□图片材料□印刷材料</w:t>
            </w:r>
          </w:p>
          <w:p>
            <w:pPr>
              <w:keepNext w:val="0"/>
              <w:keepLines w:val="0"/>
              <w:pageBreakBefore w:val="0"/>
              <w:widowControl/>
              <w:tabs>
                <w:tab w:val="left" w:pos="360"/>
              </w:tabs>
              <w:kinsoku/>
              <w:overflowPunct/>
              <w:topLinePunct w:val="0"/>
              <w:bidi w:val="0"/>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□影音材料□居民签到表□其他材料</w:t>
            </w:r>
          </w:p>
        </w:tc>
      </w:tr>
    </w:tbl>
    <w:p>
      <w:pPr>
        <w:keepNext w:val="0"/>
        <w:keepLines w:val="0"/>
        <w:pageBreakBefore w:val="0"/>
        <w:widowControl/>
        <w:kinsoku/>
        <w:wordWrap w:val="0"/>
        <w:overflowPunct/>
        <w:topLinePunct w:val="0"/>
        <w:bidi w:val="0"/>
        <w:spacing w:line="600" w:lineRule="exact"/>
        <w:ind w:firstLine="640" w:firstLineChars="200"/>
        <w:jc w:val="left"/>
        <w:textAlignment w:val="auto"/>
        <w:rPr>
          <w:rFonts w:ascii="仿宋_GB2312" w:hAnsi="仿宋_GB2312" w:eastAsia="仿宋_GB2312" w:cs="仿宋_GB2312"/>
          <w:b/>
          <w:sz w:val="32"/>
          <w:szCs w:val="32"/>
        </w:rPr>
      </w:pPr>
      <w:r>
        <w:rPr>
          <w:rFonts w:hint="eastAsia" w:ascii="仿宋_GB2312" w:hAnsi="仿宋_GB2312" w:eastAsia="仿宋_GB2312" w:cs="仿宋_GB2312"/>
          <w:kern w:val="0"/>
          <w:sz w:val="32"/>
          <w:szCs w:val="32"/>
        </w:rPr>
        <w:t>负责人（签字）：</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填表时间：</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bookmarkEnd w:id="3"/>
    <w:p>
      <w:pPr>
        <w:pStyle w:val="5"/>
        <w:keepNext w:val="0"/>
        <w:keepLines w:val="0"/>
        <w:pageBreakBefore w:val="0"/>
        <w:kinsoku/>
        <w:overflowPunct/>
        <w:topLinePunct w:val="0"/>
        <w:bidi w:val="0"/>
        <w:spacing w:line="600" w:lineRule="exact"/>
        <w:ind w:firstLine="640" w:firstLineChars="200"/>
        <w:jc w:val="left"/>
        <w:textAlignment w:val="auto"/>
        <w:rPr>
          <w:rStyle w:val="32"/>
          <w:rFonts w:ascii="仿宋_GB2312"/>
          <w:sz w:val="32"/>
          <w:szCs w:val="32"/>
        </w:rPr>
        <w:sectPr>
          <w:headerReference r:id="rId17" w:type="default"/>
          <w:footerReference r:id="rId18" w:type="default"/>
          <w:footerReference r:id="rId19" w:type="even"/>
          <w:pgSz w:w="11906" w:h="16838"/>
          <w:pgMar w:top="1814" w:right="1474" w:bottom="1701" w:left="1588" w:header="851" w:footer="992" w:gutter="0"/>
          <w:pgNumType w:fmt="numberInDash"/>
          <w:cols w:space="720" w:num="1"/>
          <w:docGrid w:linePitch="312" w:charSpace="0"/>
        </w:sectPr>
      </w:pP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
          <w:sz w:val="32"/>
          <w:szCs w:val="32"/>
        </w:rPr>
      </w:pPr>
      <w:r>
        <w:rPr>
          <w:rStyle w:val="32"/>
          <w:rFonts w:hint="eastAsia" w:ascii="仿宋_GB2312" w:eastAsia="仿宋_GB2312"/>
          <w:sz w:val="32"/>
          <w:szCs w:val="32"/>
        </w:rPr>
        <w:t>附</w:t>
      </w:r>
      <w:r>
        <w:rPr>
          <w:rStyle w:val="32"/>
          <w:rFonts w:ascii="仿宋_GB2312" w:eastAsia="仿宋_GB2312"/>
          <w:sz w:val="32"/>
          <w:szCs w:val="32"/>
        </w:rPr>
        <w:t>4-1-2</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sz w:val="32"/>
          <w:szCs w:val="32"/>
        </w:rPr>
        <w:t>2020</w:t>
      </w:r>
      <w:r>
        <w:rPr>
          <w:rFonts w:hint="eastAsia"/>
          <w:sz w:val="32"/>
          <w:szCs w:val="32"/>
        </w:rPr>
        <w:t>年健康科普巡讲活动上报表</w:t>
      </w:r>
    </w:p>
    <w:p>
      <w:pPr>
        <w:pStyle w:val="3"/>
        <w:keepNext w:val="0"/>
        <w:keepLines w:val="0"/>
        <w:pageBreakBefore w:val="0"/>
        <w:kinsoku/>
        <w:overflowPunct/>
        <w:topLinePunct w:val="0"/>
        <w:bidi w:val="0"/>
        <w:spacing w:line="600" w:lineRule="exact"/>
        <w:ind w:firstLine="640" w:firstLineChars="200"/>
        <w:jc w:val="left"/>
        <w:textAlignment w:val="auto"/>
        <w:rPr>
          <w:rFonts w:ascii="仿宋_GB2312" w:eastAsia="仿宋_GB2312"/>
          <w:b w:val="0"/>
          <w:bCs/>
          <w:sz w:val="32"/>
          <w:szCs w:val="32"/>
        </w:rPr>
      </w:pPr>
      <w:r>
        <w:rPr>
          <w:rFonts w:hint="eastAsia" w:ascii="仿宋_GB2312" w:eastAsia="仿宋_GB2312"/>
          <w:b w:val="0"/>
          <w:sz w:val="32"/>
          <w:szCs w:val="32"/>
        </w:rPr>
        <w:t>填报单位：</w:t>
      </w:r>
      <w:r>
        <w:rPr>
          <w:rFonts w:hint="eastAsia" w:ascii="仿宋_GB2312" w:eastAsia="仿宋_GB2312"/>
          <w:b w:val="0"/>
          <w:sz w:val="32"/>
          <w:szCs w:val="32"/>
          <w:lang w:val="en-US" w:eastAsia="zh-CN"/>
        </w:rPr>
        <w:t xml:space="preserve">        </w:t>
      </w:r>
      <w:r>
        <w:rPr>
          <w:rFonts w:hint="eastAsia" w:ascii="仿宋_GB2312" w:eastAsia="仿宋_GB2312"/>
          <w:b w:val="0"/>
          <w:sz w:val="32"/>
          <w:szCs w:val="32"/>
        </w:rPr>
        <w:t>填报人员：</w:t>
      </w:r>
      <w:r>
        <w:rPr>
          <w:rFonts w:hint="eastAsia" w:ascii="仿宋_GB2312" w:eastAsia="仿宋_GB2312"/>
          <w:b w:val="0"/>
          <w:sz w:val="32"/>
          <w:szCs w:val="32"/>
          <w:lang w:val="en-US" w:eastAsia="zh-CN"/>
        </w:rPr>
        <w:t xml:space="preserve">                                   </w:t>
      </w:r>
      <w:r>
        <w:rPr>
          <w:rFonts w:hint="eastAsia" w:ascii="仿宋_GB2312" w:eastAsia="仿宋_GB2312"/>
          <w:b w:val="0"/>
          <w:sz w:val="32"/>
          <w:szCs w:val="32"/>
        </w:rPr>
        <w:t>联系电话：</w:t>
      </w:r>
    </w:p>
    <w:tbl>
      <w:tblPr>
        <w:tblStyle w:val="20"/>
        <w:tblpPr w:leftFromText="180" w:rightFromText="180" w:vertAnchor="text" w:horzAnchor="page" w:tblpX="1691" w:tblpY="357"/>
        <w:tblOverlap w:val="never"/>
        <w:tblW w:w="13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3211"/>
        <w:gridCol w:w="3045"/>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39" w:type="dxa"/>
            <w:vAlign w:val="center"/>
          </w:tcPr>
          <w:p>
            <w:pPr>
              <w:keepNext w:val="0"/>
              <w:keepLines w:val="0"/>
              <w:pageBreakBefore w:val="0"/>
              <w:kinsoku/>
              <w:overflowPunct/>
              <w:topLinePunct w:val="0"/>
              <w:bidi w:val="0"/>
              <w:spacing w:line="600" w:lineRule="exact"/>
              <w:ind w:firstLine="643" w:firstLineChars="200"/>
              <w:jc w:val="center"/>
              <w:textAlignment w:val="auto"/>
              <w:rPr>
                <w:rFonts w:ascii="仿宋_GB2312" w:eastAsia="仿宋_GB2312"/>
                <w:b/>
                <w:bCs/>
                <w:sz w:val="32"/>
                <w:szCs w:val="32"/>
              </w:rPr>
            </w:pPr>
            <w:r>
              <w:rPr>
                <w:rFonts w:hint="eastAsia" w:ascii="仿宋_GB2312" w:eastAsia="仿宋_GB2312"/>
                <w:b/>
                <w:bCs/>
                <w:sz w:val="32"/>
                <w:szCs w:val="32"/>
              </w:rPr>
              <w:t>市</w:t>
            </w:r>
          </w:p>
        </w:tc>
        <w:tc>
          <w:tcPr>
            <w:tcW w:w="3211" w:type="dxa"/>
            <w:vAlign w:val="center"/>
          </w:tcPr>
          <w:p>
            <w:pPr>
              <w:keepNext w:val="0"/>
              <w:keepLines w:val="0"/>
              <w:pageBreakBefore w:val="0"/>
              <w:kinsoku/>
              <w:overflowPunct/>
              <w:topLinePunct w:val="0"/>
              <w:bidi w:val="0"/>
              <w:spacing w:line="600" w:lineRule="exact"/>
              <w:ind w:firstLine="643" w:firstLineChars="200"/>
              <w:jc w:val="center"/>
              <w:textAlignment w:val="auto"/>
              <w:rPr>
                <w:rFonts w:ascii="仿宋_GB2312" w:eastAsia="仿宋_GB2312"/>
                <w:b/>
                <w:bCs/>
                <w:sz w:val="32"/>
                <w:szCs w:val="32"/>
              </w:rPr>
            </w:pPr>
            <w:r>
              <w:rPr>
                <w:rFonts w:hint="eastAsia" w:ascii="仿宋_GB2312" w:eastAsia="仿宋_GB2312"/>
                <w:b/>
                <w:bCs/>
                <w:sz w:val="32"/>
                <w:szCs w:val="32"/>
              </w:rPr>
              <w:t>巡讲级别</w:t>
            </w:r>
          </w:p>
        </w:tc>
        <w:tc>
          <w:tcPr>
            <w:tcW w:w="3045" w:type="dxa"/>
            <w:vAlign w:val="center"/>
          </w:tcPr>
          <w:p>
            <w:pPr>
              <w:keepNext w:val="0"/>
              <w:keepLines w:val="0"/>
              <w:pageBreakBefore w:val="0"/>
              <w:kinsoku/>
              <w:overflowPunct/>
              <w:topLinePunct w:val="0"/>
              <w:bidi w:val="0"/>
              <w:spacing w:line="600" w:lineRule="exact"/>
              <w:ind w:firstLine="643" w:firstLineChars="200"/>
              <w:jc w:val="center"/>
              <w:textAlignment w:val="auto"/>
              <w:rPr>
                <w:rFonts w:ascii="仿宋_GB2312" w:eastAsia="仿宋_GB2312"/>
                <w:b/>
                <w:bCs/>
                <w:sz w:val="32"/>
                <w:szCs w:val="32"/>
              </w:rPr>
            </w:pPr>
            <w:r>
              <w:rPr>
                <w:rFonts w:hint="eastAsia" w:ascii="仿宋_GB2312" w:eastAsia="仿宋_GB2312"/>
                <w:b/>
                <w:bCs/>
                <w:sz w:val="32"/>
                <w:szCs w:val="32"/>
              </w:rPr>
              <w:t>次数（次）</w:t>
            </w:r>
          </w:p>
        </w:tc>
        <w:tc>
          <w:tcPr>
            <w:tcW w:w="5310" w:type="dxa"/>
            <w:vAlign w:val="center"/>
          </w:tcPr>
          <w:p>
            <w:pPr>
              <w:keepNext w:val="0"/>
              <w:keepLines w:val="0"/>
              <w:pageBreakBefore w:val="0"/>
              <w:kinsoku/>
              <w:overflowPunct/>
              <w:topLinePunct w:val="0"/>
              <w:bidi w:val="0"/>
              <w:spacing w:line="600" w:lineRule="exact"/>
              <w:ind w:firstLine="643" w:firstLineChars="200"/>
              <w:jc w:val="center"/>
              <w:textAlignment w:val="auto"/>
              <w:rPr>
                <w:rFonts w:ascii="仿宋_GB2312" w:eastAsia="仿宋_GB2312"/>
                <w:b/>
                <w:bCs/>
                <w:sz w:val="32"/>
                <w:szCs w:val="32"/>
              </w:rPr>
            </w:pPr>
            <w:r>
              <w:rPr>
                <w:rFonts w:hint="eastAsia" w:ascii="仿宋_GB2312" w:eastAsia="仿宋_GB2312"/>
                <w:b/>
                <w:bCs/>
                <w:sz w:val="32"/>
                <w:szCs w:val="32"/>
              </w:rPr>
              <w:t>受众人数（人）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39" w:type="dxa"/>
            <w:vMerge w:val="restart"/>
            <w:vAlign w:val="center"/>
          </w:tcPr>
          <w:p>
            <w:pPr>
              <w:keepNext w:val="0"/>
              <w:keepLines w:val="0"/>
              <w:pageBreakBefore w:val="0"/>
              <w:tabs>
                <w:tab w:val="left" w:pos="2314"/>
              </w:tabs>
              <w:kinsoku/>
              <w:overflowPunct/>
              <w:topLinePunct w:val="0"/>
              <w:bidi w:val="0"/>
              <w:spacing w:line="600" w:lineRule="exact"/>
              <w:ind w:firstLine="640" w:firstLineChars="200"/>
              <w:textAlignment w:val="auto"/>
              <w:rPr>
                <w:rFonts w:ascii="仿宋_GB2312" w:eastAsia="仿宋_GB2312"/>
                <w:sz w:val="32"/>
                <w:szCs w:val="32"/>
              </w:rPr>
            </w:pPr>
          </w:p>
        </w:tc>
        <w:tc>
          <w:tcPr>
            <w:tcW w:w="32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市级</w:t>
            </w:r>
          </w:p>
        </w:tc>
        <w:tc>
          <w:tcPr>
            <w:tcW w:w="304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531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539"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32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县级</w:t>
            </w:r>
          </w:p>
        </w:tc>
        <w:tc>
          <w:tcPr>
            <w:tcW w:w="304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531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39"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32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乡镇级</w:t>
            </w:r>
          </w:p>
        </w:tc>
        <w:tc>
          <w:tcPr>
            <w:tcW w:w="304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531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39"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32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村级</w:t>
            </w:r>
          </w:p>
        </w:tc>
        <w:tc>
          <w:tcPr>
            <w:tcW w:w="304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531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539"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32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合计</w:t>
            </w:r>
          </w:p>
        </w:tc>
        <w:tc>
          <w:tcPr>
            <w:tcW w:w="304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c>
          <w:tcPr>
            <w:tcW w:w="531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eastAsia="仿宋_GB2312"/>
                <w:sz w:val="32"/>
                <w:szCs w:val="32"/>
              </w:rPr>
            </w:pPr>
          </w:p>
        </w:tc>
      </w:tr>
    </w:tbl>
    <w:p>
      <w:pPr>
        <w:keepNext w:val="0"/>
        <w:keepLines w:val="0"/>
        <w:pageBreakBefore w:val="0"/>
        <w:kinsoku/>
        <w:overflowPunct/>
        <w:topLinePunct w:val="0"/>
        <w:bidi w:val="0"/>
        <w:spacing w:before="120" w:beforeLines="50" w:line="600" w:lineRule="exact"/>
        <w:ind w:firstLine="640" w:firstLineChars="200"/>
        <w:textAlignment w:val="auto"/>
        <w:rPr>
          <w:sz w:val="32"/>
          <w:szCs w:val="32"/>
        </w:rPr>
      </w:pPr>
      <w:r>
        <w:rPr>
          <w:rFonts w:hint="eastAsia" w:ascii="仿宋_GB2312" w:eastAsia="仿宋_GB2312"/>
          <w:sz w:val="32"/>
          <w:szCs w:val="32"/>
        </w:rPr>
        <w:t>填表人：</w:t>
      </w:r>
      <w:r>
        <w:rPr>
          <w:rFonts w:hint="eastAsia" w:ascii="仿宋_GB2312" w:eastAsia="仿宋_GB2312"/>
          <w:sz w:val="32"/>
          <w:szCs w:val="32"/>
          <w:lang w:val="en-US" w:eastAsia="zh-CN"/>
        </w:rPr>
        <w:t xml:space="preserve">                            </w:t>
      </w:r>
      <w:r>
        <w:rPr>
          <w:rFonts w:hint="eastAsia" w:ascii="仿宋_GB2312" w:eastAsia="仿宋_GB2312"/>
          <w:sz w:val="32"/>
          <w:szCs w:val="32"/>
        </w:rPr>
        <w:t>填报时间：</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sectPr>
          <w:pgSz w:w="16838" w:h="11906" w:orient="landscape"/>
          <w:pgMar w:top="1531" w:right="1418" w:bottom="1531" w:left="1418" w:header="851" w:footer="992" w:gutter="0"/>
          <w:cols w:space="425" w:num="1"/>
          <w:docGrid w:linePitch="312" w:charSpace="0"/>
        </w:sectPr>
      </w:pPr>
      <w:r>
        <w:rPr>
          <w:rFonts w:hint="eastAsia" w:ascii="仿宋_GB2312" w:hAnsi="仿宋_GB2312" w:eastAsia="仿宋_GB2312" w:cs="仿宋_GB2312"/>
          <w:sz w:val="32"/>
          <w:szCs w:val="32"/>
        </w:rPr>
        <w:t>注：此表为年度报表将每月市、县、乡三级汇总，最终年底上报一次，以市州为单位上报。</w:t>
      </w:r>
    </w:p>
    <w:p>
      <w:pPr>
        <w:pStyle w:val="2"/>
        <w:keepNext w:val="0"/>
        <w:keepLines w:val="0"/>
        <w:pageBreakBefore w:val="0"/>
        <w:tabs>
          <w:tab w:val="left" w:pos="2430"/>
        </w:tabs>
        <w:kinsoku/>
        <w:overflowPunct/>
        <w:topLinePunct w:val="0"/>
        <w:bidi w:val="0"/>
        <w:spacing w:beforeLines="0" w:afterLines="0" w:line="600" w:lineRule="exact"/>
        <w:jc w:val="left"/>
        <w:textAlignment w:val="auto"/>
        <w:rPr>
          <w:rFonts w:hint="eastAsia" w:ascii="仿宋_GB2312" w:eastAsia="仿宋_GB2312" w:cs="宋体"/>
          <w:bCs w:val="0"/>
          <w:color w:val="auto"/>
          <w:sz w:val="32"/>
          <w:szCs w:val="32"/>
          <w:lang w:val="en-US" w:eastAsia="zh-CN"/>
        </w:rPr>
      </w:pPr>
      <w:r>
        <w:rPr>
          <w:rFonts w:hint="eastAsia" w:ascii="仿宋_GB2312" w:eastAsia="仿宋_GB2312" w:cs="宋体"/>
          <w:bCs w:val="0"/>
          <w:color w:val="auto"/>
          <w:sz w:val="32"/>
          <w:szCs w:val="32"/>
        </w:rPr>
        <w:t>附</w:t>
      </w:r>
      <w:r>
        <w:rPr>
          <w:rFonts w:ascii="仿宋_GB2312" w:eastAsia="仿宋_GB2312" w:cs="宋体"/>
          <w:bCs w:val="0"/>
          <w:color w:val="auto"/>
          <w:sz w:val="32"/>
          <w:szCs w:val="32"/>
        </w:rPr>
        <w:t>4-</w:t>
      </w:r>
      <w:r>
        <w:rPr>
          <w:rFonts w:hint="eastAsia" w:ascii="仿宋_GB2312" w:eastAsia="仿宋_GB2312" w:cs="宋体"/>
          <w:bCs w:val="0"/>
          <w:color w:val="auto"/>
          <w:sz w:val="32"/>
          <w:szCs w:val="32"/>
          <w:lang w:val="en-US" w:eastAsia="zh-CN"/>
        </w:rPr>
        <w:t>2</w:t>
      </w:r>
      <w:r>
        <w:rPr>
          <w:rFonts w:hint="eastAsia" w:ascii="仿宋_GB2312" w:eastAsia="仿宋_GB2312" w:cs="宋体"/>
          <w:bCs w:val="0"/>
          <w:color w:val="auto"/>
          <w:sz w:val="32"/>
          <w:szCs w:val="32"/>
          <w:lang w:val="en-US" w:eastAsia="zh-CN"/>
        </w:rPr>
        <w:tab/>
      </w:r>
    </w:p>
    <w:p>
      <w:pPr>
        <w:pStyle w:val="2"/>
        <w:keepNext w:val="0"/>
        <w:keepLines w:val="0"/>
        <w:pageBreakBefore w:val="0"/>
        <w:kinsoku/>
        <w:overflowPunct/>
        <w:topLinePunct w:val="0"/>
        <w:bidi w:val="0"/>
        <w:spacing w:beforeLines="0" w:afterLines="0" w:line="600" w:lineRule="exact"/>
        <w:ind w:firstLine="643" w:firstLineChars="200"/>
        <w:textAlignment w:val="auto"/>
        <w:rPr>
          <w:rFonts w:ascii="仿宋" w:hAnsi="仿宋" w:eastAsia="仿宋" w:cs="宋体"/>
          <w:b/>
          <w:bCs w:val="0"/>
          <w:color w:val="auto"/>
          <w:sz w:val="32"/>
          <w:szCs w:val="32"/>
        </w:rPr>
      </w:pPr>
      <w:r>
        <w:rPr>
          <w:rFonts w:ascii="宋体" w:eastAsia="宋体" w:cs="宋体"/>
          <w:b/>
          <w:bCs w:val="0"/>
          <w:color w:val="auto"/>
          <w:sz w:val="32"/>
          <w:szCs w:val="32"/>
        </w:rPr>
        <w:t>2020</w:t>
      </w:r>
      <w:r>
        <w:rPr>
          <w:rFonts w:hint="eastAsia" w:ascii="宋体" w:eastAsia="宋体" w:cs="宋体"/>
          <w:b/>
          <w:bCs w:val="0"/>
          <w:color w:val="auto"/>
          <w:sz w:val="32"/>
          <w:szCs w:val="32"/>
        </w:rPr>
        <w:t>年健康中国行工作方案</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一、项目内容</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根据国家</w:t>
      </w:r>
      <w:r>
        <w:rPr>
          <w:rFonts w:hint="eastAsia" w:ascii="仿宋_GB2312" w:hAnsi="仿宋" w:eastAsia="仿宋_GB2312"/>
          <w:sz w:val="32"/>
          <w:szCs w:val="32"/>
          <w:lang w:eastAsia="zh-CN"/>
        </w:rPr>
        <w:t>和省</w:t>
      </w:r>
      <w:r>
        <w:rPr>
          <w:rFonts w:hint="eastAsia" w:ascii="仿宋_GB2312" w:hAnsi="仿宋" w:eastAsia="仿宋_GB2312"/>
          <w:sz w:val="32"/>
          <w:szCs w:val="32"/>
        </w:rPr>
        <w:t>卫生健康委员会确定的</w:t>
      </w:r>
      <w:r>
        <w:rPr>
          <w:rFonts w:ascii="仿宋_GB2312" w:hAnsi="仿宋" w:eastAsia="仿宋_GB2312"/>
          <w:sz w:val="32"/>
          <w:szCs w:val="32"/>
        </w:rPr>
        <w:t>2020</w:t>
      </w:r>
      <w:r>
        <w:rPr>
          <w:rFonts w:hint="eastAsia" w:ascii="仿宋_GB2312" w:hAnsi="仿宋" w:eastAsia="仿宋_GB2312"/>
          <w:sz w:val="32"/>
          <w:szCs w:val="32"/>
        </w:rPr>
        <w:t>年健康中国行宣传主题</w:t>
      </w:r>
      <w:r>
        <w:rPr>
          <w:rFonts w:hint="eastAsia" w:ascii="仿宋_GB2312" w:hAnsi="仿宋" w:eastAsia="仿宋_GB2312"/>
          <w:sz w:val="32"/>
          <w:szCs w:val="32"/>
          <w:lang w:eastAsia="zh-CN"/>
        </w:rPr>
        <w:t>，</w:t>
      </w:r>
      <w:r>
        <w:rPr>
          <w:rFonts w:hint="eastAsia" w:ascii="仿宋_GB2312" w:hAnsi="仿宋" w:eastAsia="仿宋_GB2312"/>
          <w:sz w:val="32"/>
          <w:szCs w:val="32"/>
        </w:rPr>
        <w:t>在全</w:t>
      </w:r>
      <w:r>
        <w:rPr>
          <w:rFonts w:hint="eastAsia" w:ascii="仿宋_GB2312" w:hAnsi="仿宋" w:eastAsia="仿宋_GB2312"/>
          <w:sz w:val="32"/>
          <w:szCs w:val="32"/>
          <w:lang w:eastAsia="zh-CN"/>
        </w:rPr>
        <w:t>市</w:t>
      </w:r>
      <w:r>
        <w:rPr>
          <w:rFonts w:hint="eastAsia" w:ascii="仿宋_GB2312" w:hAnsi="仿宋" w:eastAsia="仿宋_GB2312"/>
          <w:sz w:val="32"/>
          <w:szCs w:val="32"/>
        </w:rPr>
        <w:t>开展多种形式的主题宣传活动，并策划组织</w:t>
      </w:r>
      <w:r>
        <w:rPr>
          <w:rFonts w:hint="eastAsia" w:ascii="仿宋_GB2312" w:hAnsi="仿宋" w:eastAsia="仿宋_GB2312"/>
          <w:sz w:val="32"/>
          <w:szCs w:val="32"/>
          <w:lang w:eastAsia="zh-CN"/>
        </w:rPr>
        <w:t>市</w:t>
      </w:r>
      <w:r>
        <w:rPr>
          <w:rFonts w:hint="eastAsia" w:ascii="仿宋_GB2312" w:hAnsi="仿宋" w:eastAsia="仿宋_GB2312"/>
          <w:sz w:val="32"/>
          <w:szCs w:val="32"/>
        </w:rPr>
        <w:t>级主题宣传活动；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总结全</w:t>
      </w:r>
      <w:r>
        <w:rPr>
          <w:rFonts w:hint="eastAsia" w:ascii="仿宋_GB2312" w:hAnsi="仿宋" w:eastAsia="仿宋_GB2312"/>
          <w:sz w:val="32"/>
          <w:szCs w:val="32"/>
          <w:lang w:eastAsia="zh-CN"/>
        </w:rPr>
        <w:t>市</w:t>
      </w:r>
      <w:r>
        <w:rPr>
          <w:rFonts w:hint="eastAsia" w:ascii="仿宋_GB2312" w:hAnsi="仿宋" w:eastAsia="仿宋_GB2312"/>
          <w:sz w:val="32"/>
          <w:szCs w:val="32"/>
        </w:rPr>
        <w:t>开展主题宣传活动情况，并向</w:t>
      </w:r>
      <w:r>
        <w:rPr>
          <w:rFonts w:hint="eastAsia" w:ascii="仿宋_GB2312" w:hAnsi="仿宋" w:eastAsia="仿宋_GB2312"/>
          <w:sz w:val="32"/>
          <w:szCs w:val="32"/>
          <w:lang w:eastAsia="zh-CN"/>
        </w:rPr>
        <w:t>省卫生健委</w:t>
      </w:r>
      <w:r>
        <w:rPr>
          <w:rFonts w:hint="eastAsia" w:ascii="仿宋_GB2312" w:hAnsi="仿宋" w:eastAsia="仿宋_GB2312"/>
          <w:sz w:val="32"/>
          <w:szCs w:val="32"/>
        </w:rPr>
        <w:t>提交活动总结。</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二、项目执行时间</w:t>
      </w:r>
    </w:p>
    <w:p>
      <w:pPr>
        <w:keepNext w:val="0"/>
        <w:keepLines w:val="0"/>
        <w:pageBreakBefore w:val="0"/>
        <w:kinsoku/>
        <w:overflowPunct/>
        <w:topLinePunct w:val="0"/>
        <w:bidi w:val="0"/>
        <w:spacing w:line="600" w:lineRule="exact"/>
        <w:ind w:firstLine="640" w:firstLineChars="200"/>
        <w:textAlignment w:val="auto"/>
        <w:rPr>
          <w:rFonts w:ascii="仿宋" w:hAnsi="仿宋" w:eastAsia="仿宋"/>
          <w:sz w:val="32"/>
          <w:szCs w:val="32"/>
        </w:rPr>
      </w:pP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月至</w:t>
      </w:r>
      <w:r>
        <w:rPr>
          <w:rFonts w:ascii="仿宋_GB2312" w:hAnsi="仿宋" w:eastAsia="仿宋_GB2312"/>
          <w:sz w:val="32"/>
          <w:szCs w:val="32"/>
        </w:rPr>
        <w:t>12</w:t>
      </w:r>
      <w:r>
        <w:rPr>
          <w:rFonts w:hint="eastAsia" w:ascii="仿宋_GB2312" w:hAnsi="仿宋" w:eastAsia="仿宋_GB2312"/>
          <w:sz w:val="32"/>
          <w:szCs w:val="32"/>
        </w:rPr>
        <w:t>月。</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四、项目管理</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市爱卫办</w:t>
      </w:r>
      <w:r>
        <w:rPr>
          <w:rFonts w:hint="eastAsia" w:ascii="仿宋_GB2312" w:hAnsi="仿宋" w:eastAsia="仿宋_GB2312"/>
          <w:sz w:val="32"/>
          <w:szCs w:val="32"/>
        </w:rPr>
        <w:t>负责本项目组织实施和监督管理工作，</w:t>
      </w:r>
      <w:r>
        <w:rPr>
          <w:rFonts w:hint="eastAsia" w:ascii="仿宋_GB2312" w:hAnsi="仿宋" w:eastAsia="仿宋_GB2312"/>
          <w:sz w:val="32"/>
          <w:szCs w:val="32"/>
          <w:lang w:eastAsia="zh-CN"/>
        </w:rPr>
        <w:t>并根据省上的要求开展各项</w:t>
      </w:r>
      <w:r>
        <w:rPr>
          <w:rFonts w:hint="eastAsia" w:ascii="仿宋_GB2312" w:hAnsi="仿宋" w:eastAsia="仿宋_GB2312"/>
          <w:sz w:val="32"/>
          <w:szCs w:val="32"/>
        </w:rPr>
        <w:t>宣传活动。</w:t>
      </w:r>
    </w:p>
    <w:p>
      <w:pPr>
        <w:pStyle w:val="5"/>
        <w:keepNext w:val="0"/>
        <w:keepLines w:val="0"/>
        <w:pageBreakBefore w:val="0"/>
        <w:kinsoku/>
        <w:overflowPunct/>
        <w:topLinePunct w:val="0"/>
        <w:bidi w:val="0"/>
        <w:spacing w:line="600" w:lineRule="exact"/>
        <w:ind w:firstLine="640" w:firstLineChars="200"/>
        <w:jc w:val="left"/>
        <w:textAlignment w:val="auto"/>
        <w:rPr>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附</w:t>
      </w:r>
      <w:r>
        <w:rPr>
          <w:rFonts w:ascii="仿宋_GB2312" w:hAnsi="宋体" w:eastAsia="仿宋_GB2312"/>
          <w:sz w:val="32"/>
          <w:szCs w:val="32"/>
        </w:rPr>
        <w:t>4-</w:t>
      </w:r>
      <w:r>
        <w:rPr>
          <w:rFonts w:hint="eastAsia" w:ascii="仿宋_GB2312" w:hAnsi="宋体" w:eastAsia="仿宋_GB2312"/>
          <w:sz w:val="32"/>
          <w:szCs w:val="32"/>
          <w:lang w:val="en-US" w:eastAsia="zh-CN"/>
        </w:rPr>
        <w:t>3</w:t>
      </w:r>
    </w:p>
    <w:p>
      <w:pPr>
        <w:keepNext w:val="0"/>
        <w:keepLines w:val="0"/>
        <w:pageBreakBefore w:val="0"/>
        <w:kinsoku/>
        <w:overflowPunct/>
        <w:topLinePunct w:val="0"/>
        <w:bidi w:val="0"/>
        <w:spacing w:line="600" w:lineRule="exact"/>
        <w:ind w:firstLine="643" w:firstLineChars="200"/>
        <w:jc w:val="center"/>
        <w:textAlignment w:val="auto"/>
        <w:rPr>
          <w:rFonts w:ascii="宋体" w:cs="宋体"/>
          <w:b/>
          <w:sz w:val="32"/>
          <w:szCs w:val="32"/>
        </w:rPr>
      </w:pPr>
      <w:r>
        <w:rPr>
          <w:rFonts w:ascii="宋体" w:hAnsi="宋体" w:cs="宋体"/>
          <w:b/>
          <w:sz w:val="32"/>
          <w:szCs w:val="32"/>
        </w:rPr>
        <w:t>2020</w:t>
      </w:r>
      <w:r>
        <w:rPr>
          <w:rFonts w:hint="eastAsia" w:ascii="宋体" w:hAnsi="宋体" w:cs="宋体"/>
          <w:b/>
          <w:sz w:val="32"/>
          <w:szCs w:val="32"/>
        </w:rPr>
        <w:t>年</w:t>
      </w:r>
      <w:r>
        <w:rPr>
          <w:rFonts w:hint="eastAsia" w:ascii="宋体" w:hAnsi="宋体" w:cs="宋体"/>
          <w:b/>
          <w:sz w:val="32"/>
          <w:szCs w:val="32"/>
          <w:lang w:eastAsia="zh-CN"/>
        </w:rPr>
        <w:t>武威市</w:t>
      </w:r>
      <w:r>
        <w:rPr>
          <w:rFonts w:hint="eastAsia" w:ascii="宋体" w:hAnsi="宋体" w:cs="宋体"/>
          <w:b/>
          <w:sz w:val="32"/>
          <w:szCs w:val="32"/>
        </w:rPr>
        <w:t>健康科普传播工作方案</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一、健康教育公益广告</w:t>
      </w:r>
    </w:p>
    <w:p>
      <w:pPr>
        <w:keepNext w:val="0"/>
        <w:keepLines w:val="0"/>
        <w:pageBreakBefore w:val="0"/>
        <w:kinsoku/>
        <w:overflowPunct/>
        <w:topLinePunct w:val="0"/>
        <w:bidi w:val="0"/>
        <w:snapToGrid w:val="0"/>
        <w:spacing w:line="600" w:lineRule="exact"/>
        <w:ind w:firstLine="640" w:firstLineChars="200"/>
        <w:textAlignment w:val="auto"/>
        <w:rPr>
          <w:rFonts w:ascii="楷体_GB2312" w:hAnsi="黑体" w:eastAsia="楷体_GB2312"/>
          <w:sz w:val="32"/>
          <w:szCs w:val="32"/>
        </w:rPr>
      </w:pPr>
      <w:r>
        <w:rPr>
          <w:rFonts w:hint="eastAsia" w:ascii="楷体_GB2312" w:eastAsia="楷体_GB2312"/>
          <w:sz w:val="32"/>
          <w:szCs w:val="32"/>
        </w:rPr>
        <w:t>（一）项目目标</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进一步贯彻落实党的十九大精神和《健康中国</w:t>
      </w:r>
      <w:r>
        <w:rPr>
          <w:rFonts w:ascii="仿宋_GB2312" w:eastAsia="仿宋_GB2312"/>
          <w:sz w:val="32"/>
          <w:szCs w:val="32"/>
        </w:rPr>
        <w:t>2030</w:t>
      </w:r>
      <w:r>
        <w:rPr>
          <w:rFonts w:hint="eastAsia" w:ascii="仿宋_GB2312" w:eastAsia="仿宋_GB2312"/>
          <w:sz w:val="32"/>
          <w:szCs w:val="32"/>
        </w:rPr>
        <w:t>规划纲要》，普及健康科学知识，围绕《中国公民健康素养</w:t>
      </w:r>
      <w:r>
        <w:rPr>
          <w:rFonts w:ascii="仿宋_GB2312" w:eastAsia="仿宋_GB2312"/>
          <w:sz w:val="32"/>
          <w:szCs w:val="32"/>
        </w:rPr>
        <w:t>66</w:t>
      </w:r>
      <w:r>
        <w:rPr>
          <w:rFonts w:hint="eastAsia" w:ascii="仿宋_GB2312" w:eastAsia="仿宋_GB2312"/>
          <w:sz w:val="32"/>
          <w:szCs w:val="32"/>
        </w:rPr>
        <w:t>条》、安全与急救、慢性病防治、传染病防治、科学健康观、营养膳食与合理膳食、心理健康等内容，采取群众喜闻乐见的方式，多角度、多维度、大范围开展健康科普知识宣传。通过公益广告制作、加大媒体投放力度，发挥公益广告覆盖面广、传播效率高的特点，宣传健康科普知识，普及健康素养基本知识与技能，倡导健康生活方式，切实提升全民健康素养，推动健康</w:t>
      </w:r>
      <w:r>
        <w:rPr>
          <w:rFonts w:hint="eastAsia" w:ascii="仿宋_GB2312" w:eastAsia="仿宋_GB2312"/>
          <w:sz w:val="32"/>
          <w:szCs w:val="32"/>
          <w:lang w:eastAsia="zh-CN"/>
        </w:rPr>
        <w:t>武威</w:t>
      </w:r>
      <w:r>
        <w:rPr>
          <w:rFonts w:hint="eastAsia" w:ascii="仿宋_GB2312" w:eastAsia="仿宋_GB2312"/>
          <w:sz w:val="32"/>
          <w:szCs w:val="32"/>
        </w:rPr>
        <w:t>建设。</w:t>
      </w:r>
    </w:p>
    <w:p>
      <w:pPr>
        <w:keepNext w:val="0"/>
        <w:keepLines w:val="0"/>
        <w:pageBreakBefore w:val="0"/>
        <w:kinsoku/>
        <w:overflowPunct/>
        <w:topLinePunct w:val="0"/>
        <w:bidi w:val="0"/>
        <w:snapToGrid w:val="0"/>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（二）项目要求</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）市级：市卫生健康委</w:t>
      </w:r>
      <w:r>
        <w:rPr>
          <w:rFonts w:hint="eastAsia" w:ascii="仿宋_GB2312" w:eastAsia="仿宋_GB2312"/>
          <w:sz w:val="32"/>
          <w:szCs w:val="32"/>
          <w:lang w:eastAsia="zh-CN"/>
        </w:rPr>
        <w:t>、市爱卫办</w:t>
      </w:r>
      <w:r>
        <w:rPr>
          <w:rFonts w:hint="eastAsia" w:ascii="仿宋_GB2312" w:eastAsia="仿宋_GB2312"/>
          <w:sz w:val="32"/>
          <w:szCs w:val="32"/>
        </w:rPr>
        <w:t>协调</w:t>
      </w:r>
      <w:r>
        <w:rPr>
          <w:rFonts w:hint="eastAsia" w:ascii="仿宋_GB2312" w:eastAsia="仿宋_GB2312"/>
          <w:sz w:val="32"/>
          <w:szCs w:val="32"/>
          <w:lang w:eastAsia="zh-CN"/>
        </w:rPr>
        <w:t>市</w:t>
      </w:r>
      <w:r>
        <w:rPr>
          <w:rFonts w:hint="eastAsia" w:ascii="仿宋_GB2312" w:eastAsia="仿宋_GB2312"/>
          <w:sz w:val="32"/>
          <w:szCs w:val="32"/>
        </w:rPr>
        <w:t>电视台、微信公众号等媒体播放公益广告。</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）县（区）级：各县区卫生健康局负责协调当地电视台等媒体、微信公众号播放公益广告。</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市、县</w:t>
      </w:r>
      <w:r>
        <w:rPr>
          <w:rFonts w:hint="eastAsia" w:ascii="仿宋_GB2312" w:eastAsia="仿宋_GB2312"/>
          <w:sz w:val="32"/>
          <w:szCs w:val="32"/>
          <w:lang w:eastAsia="zh-CN"/>
        </w:rPr>
        <w:t>区</w:t>
      </w:r>
      <w:r>
        <w:rPr>
          <w:rFonts w:hint="eastAsia" w:ascii="仿宋_GB2312" w:eastAsia="仿宋_GB2312"/>
          <w:sz w:val="32"/>
          <w:szCs w:val="32"/>
        </w:rPr>
        <w:t>电视台、微信公众号等媒体每月播放累计不少于</w:t>
      </w:r>
      <w:r>
        <w:rPr>
          <w:rFonts w:ascii="仿宋_GB2312" w:eastAsia="仿宋_GB2312"/>
          <w:sz w:val="32"/>
          <w:szCs w:val="32"/>
        </w:rPr>
        <w:t>100</w:t>
      </w:r>
      <w:r>
        <w:rPr>
          <w:rFonts w:hint="eastAsia" w:ascii="仿宋_GB2312" w:eastAsia="仿宋_GB2312"/>
          <w:sz w:val="32"/>
          <w:szCs w:val="32"/>
        </w:rPr>
        <w:t>次。</w:t>
      </w:r>
    </w:p>
    <w:p>
      <w:pPr>
        <w:keepNext w:val="0"/>
        <w:keepLines w:val="0"/>
        <w:pageBreakBefore w:val="0"/>
        <w:kinsoku/>
        <w:overflowPunct/>
        <w:topLinePunct w:val="0"/>
        <w:bidi w:val="0"/>
        <w:snapToGrid w:val="0"/>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）项目执行时间</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月至</w:t>
      </w:r>
      <w:r>
        <w:rPr>
          <w:rFonts w:ascii="仿宋_GB2312" w:eastAsia="仿宋_GB2312"/>
          <w:sz w:val="32"/>
          <w:szCs w:val="32"/>
        </w:rPr>
        <w:t xml:space="preserve"> 12</w:t>
      </w:r>
      <w:r>
        <w:rPr>
          <w:rFonts w:hint="eastAsia" w:ascii="仿宋_GB2312" w:eastAsia="仿宋_GB2312"/>
          <w:sz w:val="32"/>
          <w:szCs w:val="32"/>
        </w:rPr>
        <w:t>月。</w:t>
      </w:r>
    </w:p>
    <w:p>
      <w:pPr>
        <w:keepNext w:val="0"/>
        <w:keepLines w:val="0"/>
        <w:pageBreakBefore w:val="0"/>
        <w:kinsoku/>
        <w:overflowPunct/>
        <w:topLinePunct w:val="0"/>
        <w:bidi w:val="0"/>
        <w:snapToGrid w:val="0"/>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（五）组织实施</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CN"/>
        </w:rPr>
        <w:t>市爱卫办</w:t>
      </w:r>
      <w:r>
        <w:rPr>
          <w:rFonts w:hint="eastAsia" w:ascii="仿宋_GB2312" w:eastAsia="仿宋_GB2312"/>
          <w:sz w:val="32"/>
          <w:szCs w:val="32"/>
        </w:rPr>
        <w:t>负责本项目组织实施和监督管理工作。</w:t>
      </w:r>
    </w:p>
    <w:p>
      <w:pPr>
        <w:keepNext w:val="0"/>
        <w:keepLines w:val="0"/>
        <w:pageBreakBefore w:val="0"/>
        <w:kinsoku/>
        <w:overflowPunct/>
        <w:topLinePunct w:val="0"/>
        <w:bidi w:val="0"/>
        <w:snapToGrid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市</w:t>
      </w:r>
      <w:r>
        <w:rPr>
          <w:rFonts w:hint="eastAsia" w:ascii="仿宋_GB2312" w:eastAsia="仿宋_GB2312"/>
          <w:sz w:val="32"/>
          <w:szCs w:val="32"/>
          <w:lang w:eastAsia="zh-CN"/>
        </w:rPr>
        <w:t>爱卫办</w:t>
      </w:r>
      <w:r>
        <w:rPr>
          <w:rFonts w:hint="eastAsia" w:ascii="仿宋_GB2312" w:eastAsia="仿宋_GB2312"/>
          <w:sz w:val="32"/>
          <w:szCs w:val="32"/>
        </w:rPr>
        <w:t>及时对各级公益广告播出情况进行统计，包括播出的媒体频道、播出时间、累计播出频次等，完成项目总结，连同当地电视台、微信公众号等媒体提供的广告实际播出证明，上报到省卫生健康宣教中心。</w:t>
      </w:r>
    </w:p>
    <w:p>
      <w:pPr>
        <w:keepNext w:val="0"/>
        <w:keepLines w:val="0"/>
        <w:pageBreakBefore w:val="0"/>
        <w:kinsoku/>
        <w:overflowPunct/>
        <w:topLinePunct w:val="0"/>
        <w:bidi w:val="0"/>
        <w:snapToGrid w:val="0"/>
        <w:spacing w:line="600" w:lineRule="exact"/>
        <w:ind w:firstLine="643" w:firstLineChars="200"/>
        <w:jc w:val="center"/>
        <w:textAlignment w:val="auto"/>
        <w:rPr>
          <w:rFonts w:ascii="仿宋_GB2312" w:eastAsia="仿宋_GB2312"/>
          <w:b/>
          <w:sz w:val="32"/>
          <w:szCs w:val="32"/>
        </w:rPr>
      </w:pPr>
      <w:r>
        <w:rPr>
          <w:rFonts w:hint="eastAsia" w:ascii="仿宋_GB2312" w:eastAsia="仿宋_GB2312"/>
          <w:b/>
          <w:sz w:val="32"/>
          <w:szCs w:val="32"/>
        </w:rPr>
        <w:t>公益广告制作播放情况表</w:t>
      </w:r>
    </w:p>
    <w:tbl>
      <w:tblPr>
        <w:tblStyle w:val="20"/>
        <w:tblW w:w="8923" w:type="dxa"/>
        <w:jc w:val="center"/>
        <w:tblLayout w:type="fixed"/>
        <w:tblCellMar>
          <w:top w:w="0" w:type="dxa"/>
          <w:left w:w="108" w:type="dxa"/>
          <w:bottom w:w="0" w:type="dxa"/>
          <w:right w:w="108" w:type="dxa"/>
        </w:tblCellMar>
      </w:tblPr>
      <w:tblGrid>
        <w:gridCol w:w="1510"/>
        <w:gridCol w:w="908"/>
        <w:gridCol w:w="712"/>
        <w:gridCol w:w="2287"/>
        <w:gridCol w:w="1657"/>
        <w:gridCol w:w="1849"/>
      </w:tblGrid>
      <w:tr>
        <w:tblPrEx>
          <w:tblCellMar>
            <w:top w:w="0" w:type="dxa"/>
            <w:left w:w="108" w:type="dxa"/>
            <w:bottom w:w="0" w:type="dxa"/>
            <w:right w:w="108" w:type="dxa"/>
          </w:tblCellMar>
        </w:tblPrEx>
        <w:trPr>
          <w:trHeight w:val="1045" w:hRule="atLeast"/>
          <w:jc w:val="center"/>
        </w:trPr>
        <w:tc>
          <w:tcPr>
            <w:tcW w:w="2418" w:type="dxa"/>
            <w:gridSpan w:val="2"/>
            <w:tcBorders>
              <w:top w:val="nil"/>
              <w:left w:val="nil"/>
              <w:bottom w:val="nil"/>
              <w:right w:val="nil"/>
            </w:tcBorders>
            <w:vAlign w:val="bottom"/>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主题</w:t>
            </w:r>
            <w:r>
              <w:rPr>
                <w:sz w:val="32"/>
                <w:szCs w:val="32"/>
              </w:rPr>
              <w:t>1</w:t>
            </w:r>
            <w:r>
              <w:rPr>
                <w:rFonts w:hint="eastAsia"/>
                <w:sz w:val="32"/>
                <w:szCs w:val="32"/>
              </w:rPr>
              <w:t>名称：</w:t>
            </w:r>
          </w:p>
        </w:tc>
        <w:tc>
          <w:tcPr>
            <w:tcW w:w="6505" w:type="dxa"/>
            <w:gridSpan w:val="4"/>
            <w:tcBorders>
              <w:top w:val="nil"/>
              <w:left w:val="nil"/>
              <w:bottom w:val="nil"/>
              <w:right w:val="nil"/>
            </w:tcBorders>
            <w:vAlign w:val="bottom"/>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1067"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投放情况</w:t>
            </w:r>
          </w:p>
        </w:tc>
        <w:tc>
          <w:tcPr>
            <w:tcW w:w="16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电视台</w:t>
            </w:r>
            <w:r>
              <w:rPr>
                <w:sz w:val="32"/>
                <w:szCs w:val="32"/>
              </w:rPr>
              <w:t>/</w:t>
            </w:r>
            <w:r>
              <w:rPr>
                <w:rFonts w:hint="eastAsia"/>
                <w:sz w:val="32"/>
                <w:szCs w:val="32"/>
              </w:rPr>
              <w:t>频道名称</w:t>
            </w:r>
          </w:p>
        </w:tc>
        <w:tc>
          <w:tcPr>
            <w:tcW w:w="228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时间</w:t>
            </w:r>
          </w:p>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（月份</w:t>
            </w:r>
            <w:r>
              <w:rPr>
                <w:sz w:val="32"/>
                <w:szCs w:val="32"/>
              </w:rPr>
              <w:t>/</w:t>
            </w:r>
            <w:r>
              <w:rPr>
                <w:rFonts w:hint="eastAsia"/>
                <w:sz w:val="32"/>
                <w:szCs w:val="32"/>
              </w:rPr>
              <w:t>时间段）</w:t>
            </w:r>
          </w:p>
        </w:tc>
        <w:tc>
          <w:tcPr>
            <w:tcW w:w="165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频次（次</w:t>
            </w:r>
            <w:r>
              <w:rPr>
                <w:sz w:val="32"/>
                <w:szCs w:val="32"/>
              </w:rPr>
              <w:t>/</w:t>
            </w:r>
            <w:r>
              <w:rPr>
                <w:rFonts w:hint="eastAsia"/>
                <w:sz w:val="32"/>
                <w:szCs w:val="32"/>
              </w:rPr>
              <w:t>月）</w:t>
            </w:r>
          </w:p>
        </w:tc>
        <w:tc>
          <w:tcPr>
            <w:tcW w:w="184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投放其他媒体情况</w:t>
            </w:r>
          </w:p>
        </w:tc>
      </w:tr>
      <w:tr>
        <w:tblPrEx>
          <w:tblCellMar>
            <w:top w:w="0" w:type="dxa"/>
            <w:left w:w="108" w:type="dxa"/>
            <w:bottom w:w="0" w:type="dxa"/>
            <w:right w:w="108" w:type="dxa"/>
          </w:tblCellMar>
        </w:tblPrEx>
        <w:trPr>
          <w:trHeight w:val="57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频道</w:t>
            </w:r>
            <w:r>
              <w:rPr>
                <w:sz w:val="32"/>
                <w:szCs w:val="32"/>
              </w:rPr>
              <w:t>1</w:t>
            </w:r>
          </w:p>
        </w:tc>
        <w:tc>
          <w:tcPr>
            <w:tcW w:w="16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552" w:hRule="atLeast"/>
          <w:jc w:val="center"/>
        </w:trPr>
        <w:tc>
          <w:tcPr>
            <w:tcW w:w="1510" w:type="dxa"/>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频道</w:t>
            </w:r>
            <w:r>
              <w:rPr>
                <w:sz w:val="32"/>
                <w:szCs w:val="32"/>
              </w:rPr>
              <w:t>2</w:t>
            </w:r>
          </w:p>
        </w:tc>
        <w:tc>
          <w:tcPr>
            <w:tcW w:w="1620"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continue"/>
            <w:tcBorders>
              <w:left w:val="nil"/>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560" w:hRule="atLeast"/>
          <w:jc w:val="center"/>
        </w:trPr>
        <w:tc>
          <w:tcPr>
            <w:tcW w:w="1510" w:type="dxa"/>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w:t>
            </w:r>
          </w:p>
        </w:tc>
        <w:tc>
          <w:tcPr>
            <w:tcW w:w="1620"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continue"/>
            <w:tcBorders>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bl>
    <w:p>
      <w:pPr>
        <w:keepNext w:val="0"/>
        <w:keepLines w:val="0"/>
        <w:pageBreakBefore w:val="0"/>
        <w:kinsoku/>
        <w:overflowPunct/>
        <w:topLinePunct w:val="0"/>
        <w:bidi w:val="0"/>
        <w:snapToGrid w:val="0"/>
        <w:spacing w:line="600" w:lineRule="exact"/>
        <w:ind w:firstLine="640" w:firstLineChars="200"/>
        <w:textAlignment w:val="auto"/>
        <w:rPr>
          <w:sz w:val="32"/>
          <w:szCs w:val="32"/>
        </w:rPr>
      </w:pPr>
    </w:p>
    <w:p>
      <w:pPr>
        <w:keepNext w:val="0"/>
        <w:keepLines w:val="0"/>
        <w:pageBreakBefore w:val="0"/>
        <w:kinsoku/>
        <w:overflowPunct/>
        <w:topLinePunct w:val="0"/>
        <w:bidi w:val="0"/>
        <w:snapToGrid w:val="0"/>
        <w:spacing w:line="600" w:lineRule="exact"/>
        <w:ind w:firstLine="640" w:firstLineChars="200"/>
        <w:textAlignment w:val="auto"/>
        <w:rPr>
          <w:sz w:val="32"/>
          <w:szCs w:val="32"/>
        </w:rPr>
      </w:pPr>
    </w:p>
    <w:p>
      <w:pPr>
        <w:keepNext w:val="0"/>
        <w:keepLines w:val="0"/>
        <w:pageBreakBefore w:val="0"/>
        <w:kinsoku/>
        <w:overflowPunct/>
        <w:topLinePunct w:val="0"/>
        <w:bidi w:val="0"/>
        <w:snapToGrid w:val="0"/>
        <w:spacing w:line="600" w:lineRule="exact"/>
        <w:ind w:firstLine="640" w:firstLineChars="200"/>
        <w:textAlignment w:val="auto"/>
        <w:rPr>
          <w:sz w:val="32"/>
          <w:szCs w:val="32"/>
        </w:rPr>
      </w:pPr>
    </w:p>
    <w:p>
      <w:pPr>
        <w:keepNext w:val="0"/>
        <w:keepLines w:val="0"/>
        <w:pageBreakBefore w:val="0"/>
        <w:kinsoku/>
        <w:overflowPunct/>
        <w:topLinePunct w:val="0"/>
        <w:bidi w:val="0"/>
        <w:snapToGrid w:val="0"/>
        <w:spacing w:line="600" w:lineRule="exact"/>
        <w:ind w:firstLine="640" w:firstLineChars="200"/>
        <w:textAlignment w:val="auto"/>
        <w:rPr>
          <w:sz w:val="32"/>
          <w:szCs w:val="32"/>
        </w:rPr>
      </w:pPr>
    </w:p>
    <w:tbl>
      <w:tblPr>
        <w:tblStyle w:val="20"/>
        <w:tblW w:w="8923" w:type="dxa"/>
        <w:tblInd w:w="0" w:type="dxa"/>
        <w:tblLayout w:type="fixed"/>
        <w:tblCellMar>
          <w:top w:w="0" w:type="dxa"/>
          <w:left w:w="108" w:type="dxa"/>
          <w:bottom w:w="0" w:type="dxa"/>
          <w:right w:w="108" w:type="dxa"/>
        </w:tblCellMar>
      </w:tblPr>
      <w:tblGrid>
        <w:gridCol w:w="1515"/>
        <w:gridCol w:w="903"/>
        <w:gridCol w:w="712"/>
        <w:gridCol w:w="2287"/>
        <w:gridCol w:w="1657"/>
        <w:gridCol w:w="1849"/>
      </w:tblGrid>
      <w:tr>
        <w:tblPrEx>
          <w:tblCellMar>
            <w:top w:w="0" w:type="dxa"/>
            <w:left w:w="108" w:type="dxa"/>
            <w:bottom w:w="0" w:type="dxa"/>
            <w:right w:w="108" w:type="dxa"/>
          </w:tblCellMar>
        </w:tblPrEx>
        <w:trPr>
          <w:trHeight w:val="678" w:hRule="atLeast"/>
        </w:trPr>
        <w:tc>
          <w:tcPr>
            <w:tcW w:w="2418" w:type="dxa"/>
            <w:gridSpan w:val="2"/>
            <w:tcBorders>
              <w:top w:val="nil"/>
              <w:left w:val="nil"/>
              <w:bottom w:val="nil"/>
              <w:right w:val="nil"/>
            </w:tcBorders>
            <w:vAlign w:val="bottom"/>
          </w:tcPr>
          <w:p>
            <w:pPr>
              <w:keepNext w:val="0"/>
              <w:keepLines w:val="0"/>
              <w:pageBreakBefore w:val="0"/>
              <w:kinsoku/>
              <w:overflowPunct/>
              <w:topLinePunct w:val="0"/>
              <w:bidi w:val="0"/>
              <w:snapToGrid w:val="0"/>
              <w:spacing w:line="600" w:lineRule="exact"/>
              <w:textAlignment w:val="auto"/>
              <w:rPr>
                <w:sz w:val="32"/>
                <w:szCs w:val="32"/>
              </w:rPr>
            </w:pPr>
            <w:r>
              <w:rPr>
                <w:rFonts w:hint="eastAsia"/>
                <w:sz w:val="32"/>
                <w:szCs w:val="32"/>
              </w:rPr>
              <w:t>主题</w:t>
            </w:r>
            <w:r>
              <w:rPr>
                <w:sz w:val="32"/>
                <w:szCs w:val="32"/>
              </w:rPr>
              <w:t>2</w:t>
            </w:r>
            <w:r>
              <w:rPr>
                <w:rFonts w:hint="eastAsia"/>
                <w:sz w:val="32"/>
                <w:szCs w:val="32"/>
              </w:rPr>
              <w:t>名称：</w:t>
            </w:r>
          </w:p>
        </w:tc>
        <w:tc>
          <w:tcPr>
            <w:tcW w:w="6505" w:type="dxa"/>
            <w:gridSpan w:val="4"/>
            <w:tcBorders>
              <w:top w:val="nil"/>
              <w:left w:val="nil"/>
              <w:bottom w:val="nil"/>
              <w:right w:val="nil"/>
            </w:tcBorders>
            <w:vAlign w:val="bottom"/>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1010" w:hRule="atLeast"/>
        </w:trPr>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投放情况</w:t>
            </w:r>
          </w:p>
        </w:tc>
        <w:tc>
          <w:tcPr>
            <w:tcW w:w="16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电视台</w:t>
            </w:r>
            <w:r>
              <w:rPr>
                <w:sz w:val="32"/>
                <w:szCs w:val="32"/>
              </w:rPr>
              <w:t>/</w:t>
            </w:r>
            <w:r>
              <w:rPr>
                <w:rFonts w:hint="eastAsia"/>
                <w:sz w:val="32"/>
                <w:szCs w:val="32"/>
              </w:rPr>
              <w:t>频道名称</w:t>
            </w:r>
          </w:p>
        </w:tc>
        <w:tc>
          <w:tcPr>
            <w:tcW w:w="228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时间</w:t>
            </w:r>
          </w:p>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（月份</w:t>
            </w:r>
            <w:r>
              <w:rPr>
                <w:sz w:val="32"/>
                <w:szCs w:val="32"/>
              </w:rPr>
              <w:t>/</w:t>
            </w:r>
            <w:r>
              <w:rPr>
                <w:rFonts w:hint="eastAsia"/>
                <w:sz w:val="32"/>
                <w:szCs w:val="32"/>
              </w:rPr>
              <w:t>时间段）</w:t>
            </w:r>
          </w:p>
        </w:tc>
        <w:tc>
          <w:tcPr>
            <w:tcW w:w="165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频次（次</w:t>
            </w:r>
            <w:r>
              <w:rPr>
                <w:sz w:val="32"/>
                <w:szCs w:val="32"/>
              </w:rPr>
              <w:t>/</w:t>
            </w:r>
            <w:r>
              <w:rPr>
                <w:rFonts w:hint="eastAsia"/>
                <w:sz w:val="32"/>
                <w:szCs w:val="32"/>
              </w:rPr>
              <w:t>月）</w:t>
            </w:r>
          </w:p>
        </w:tc>
        <w:tc>
          <w:tcPr>
            <w:tcW w:w="184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投放其他媒体情况</w:t>
            </w:r>
          </w:p>
        </w:tc>
      </w:tr>
      <w:tr>
        <w:tblPrEx>
          <w:tblCellMar>
            <w:top w:w="0" w:type="dxa"/>
            <w:left w:w="108" w:type="dxa"/>
            <w:bottom w:w="0" w:type="dxa"/>
            <w:right w:w="108" w:type="dxa"/>
          </w:tblCellMar>
        </w:tblPrEx>
        <w:trPr>
          <w:trHeight w:val="557" w:hRule="atLeast"/>
        </w:trPr>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频道</w:t>
            </w:r>
            <w:r>
              <w:rPr>
                <w:sz w:val="32"/>
                <w:szCs w:val="32"/>
              </w:rPr>
              <w:t>1</w:t>
            </w:r>
          </w:p>
        </w:tc>
        <w:tc>
          <w:tcPr>
            <w:tcW w:w="16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564" w:hRule="atLeast"/>
        </w:trPr>
        <w:tc>
          <w:tcPr>
            <w:tcW w:w="1515" w:type="dxa"/>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频道</w:t>
            </w:r>
            <w:r>
              <w:rPr>
                <w:sz w:val="32"/>
                <w:szCs w:val="32"/>
              </w:rPr>
              <w:t>2</w:t>
            </w:r>
          </w:p>
        </w:tc>
        <w:tc>
          <w:tcPr>
            <w:tcW w:w="1615"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continue"/>
            <w:tcBorders>
              <w:left w:val="nil"/>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r>
        <w:tblPrEx>
          <w:tblCellMar>
            <w:top w:w="0" w:type="dxa"/>
            <w:left w:w="108" w:type="dxa"/>
            <w:bottom w:w="0" w:type="dxa"/>
            <w:right w:w="108" w:type="dxa"/>
          </w:tblCellMar>
        </w:tblPrEx>
        <w:trPr>
          <w:trHeight w:val="558" w:hRule="atLeast"/>
        </w:trPr>
        <w:tc>
          <w:tcPr>
            <w:tcW w:w="1515" w:type="dxa"/>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r>
              <w:rPr>
                <w:rFonts w:hint="eastAsia"/>
                <w:sz w:val="32"/>
                <w:szCs w:val="32"/>
              </w:rPr>
              <w:t>……</w:t>
            </w:r>
          </w:p>
        </w:tc>
        <w:tc>
          <w:tcPr>
            <w:tcW w:w="1615"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228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657" w:type="dxa"/>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c>
          <w:tcPr>
            <w:tcW w:w="1849" w:type="dxa"/>
            <w:vMerge w:val="continue"/>
            <w:tcBorders>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600" w:lineRule="exact"/>
              <w:ind w:firstLine="640" w:firstLineChars="200"/>
              <w:textAlignment w:val="auto"/>
              <w:rPr>
                <w:sz w:val="32"/>
                <w:szCs w:val="32"/>
              </w:rPr>
            </w:pPr>
          </w:p>
        </w:tc>
      </w:tr>
    </w:tbl>
    <w:p>
      <w:pPr>
        <w:keepNext w:val="0"/>
        <w:keepLines w:val="0"/>
        <w:pageBreakBefore w:val="0"/>
        <w:kinsoku/>
        <w:overflowPunct/>
        <w:topLinePunct w:val="0"/>
        <w:bidi w:val="0"/>
        <w:snapToGrid w:val="0"/>
        <w:spacing w:line="600" w:lineRule="exact"/>
        <w:ind w:firstLine="640" w:firstLineChars="200"/>
        <w:jc w:val="left"/>
        <w:textAlignment w:val="auto"/>
        <w:rPr>
          <w:rFonts w:ascii="黑体" w:hAnsi="黑体" w:eastAsia="黑体"/>
          <w:sz w:val="32"/>
          <w:szCs w:val="32"/>
        </w:rPr>
      </w:pPr>
      <w:bookmarkStart w:id="4" w:name="_Toc399172595"/>
      <w:r>
        <w:rPr>
          <w:rFonts w:hint="eastAsia" w:ascii="黑体" w:hAnsi="黑体" w:eastAsia="黑体" w:cs="宋体"/>
          <w:sz w:val="32"/>
          <w:szCs w:val="32"/>
        </w:rPr>
        <w:t>二、</w:t>
      </w:r>
      <w:bookmarkEnd w:id="4"/>
      <w:r>
        <w:rPr>
          <w:rFonts w:hint="eastAsia" w:ascii="黑体" w:hAnsi="黑体" w:eastAsia="黑体"/>
          <w:sz w:val="32"/>
          <w:szCs w:val="32"/>
        </w:rPr>
        <w:t>健康科普作品评选活动</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楷体_GB2312" w:hAnsi="宋体" w:eastAsia="楷体_GB2312"/>
          <w:sz w:val="32"/>
          <w:szCs w:val="32"/>
        </w:rPr>
      </w:pPr>
      <w:r>
        <w:rPr>
          <w:rFonts w:hint="eastAsia" w:ascii="楷体_GB2312" w:hAnsi="仿宋" w:eastAsia="楷体_GB2312"/>
          <w:sz w:val="32"/>
          <w:szCs w:val="32"/>
        </w:rPr>
        <w:t xml:space="preserve">    （</w:t>
      </w:r>
      <w:r>
        <w:rPr>
          <w:rFonts w:hint="eastAsia" w:ascii="楷体_GB2312" w:hAnsi="宋体" w:eastAsia="楷体_GB2312"/>
          <w:sz w:val="32"/>
          <w:szCs w:val="32"/>
        </w:rPr>
        <w:t>一）项目目标</w:t>
      </w:r>
    </w:p>
    <w:p>
      <w:pPr>
        <w:keepNext w:val="0"/>
        <w:keepLines w:val="0"/>
        <w:pageBreakBefore w:val="0"/>
        <w:kinsoku/>
        <w:overflowPunct/>
        <w:topLinePunct w:val="0"/>
        <w:bidi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开展“健康科普作品评选”活动，促进全社会共同关注和传播健康知识，</w:t>
      </w:r>
      <w:r>
        <w:rPr>
          <w:rFonts w:hint="eastAsia" w:ascii="仿宋_GB2312" w:eastAsia="仿宋_GB2312"/>
          <w:sz w:val="32"/>
          <w:szCs w:val="32"/>
        </w:rPr>
        <w:t>推动健康甘肃建设。</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楷体_GB2312" w:hAnsi="仿宋" w:eastAsia="楷体_GB2312"/>
          <w:sz w:val="32"/>
          <w:szCs w:val="32"/>
        </w:rPr>
      </w:pPr>
      <w:r>
        <w:rPr>
          <w:rFonts w:hint="eastAsia" w:ascii="楷体_GB2312" w:hAnsi="仿宋" w:eastAsia="楷体_GB2312"/>
          <w:sz w:val="32"/>
          <w:szCs w:val="32"/>
        </w:rPr>
        <w:t xml:space="preserve">    （二）项目内容</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lang w:eastAsia="zh-CN"/>
        </w:rPr>
        <w:t>根据省上要求，</w:t>
      </w:r>
      <w:r>
        <w:rPr>
          <w:rFonts w:hint="eastAsia" w:ascii="仿宋_GB2312" w:hAnsi="宋体" w:eastAsia="仿宋_GB2312"/>
          <w:sz w:val="32"/>
          <w:szCs w:val="32"/>
        </w:rPr>
        <w:t>面向全</w:t>
      </w:r>
      <w:r>
        <w:rPr>
          <w:rFonts w:hint="eastAsia" w:ascii="仿宋_GB2312" w:hAnsi="宋体" w:eastAsia="仿宋_GB2312"/>
          <w:sz w:val="32"/>
          <w:szCs w:val="32"/>
          <w:lang w:eastAsia="zh-CN"/>
        </w:rPr>
        <w:t>市</w:t>
      </w:r>
      <w:r>
        <w:rPr>
          <w:rFonts w:hint="eastAsia" w:ascii="仿宋_GB2312" w:hAnsi="宋体" w:eastAsia="仿宋_GB2312"/>
          <w:sz w:val="32"/>
          <w:szCs w:val="32"/>
        </w:rPr>
        <w:t>征集健康科普作品，评选优秀作品并广泛传播。</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楷体_GB2312" w:hAnsi="仿宋" w:eastAsia="楷体_GB2312"/>
          <w:sz w:val="32"/>
          <w:szCs w:val="32"/>
        </w:rPr>
      </w:pPr>
      <w:r>
        <w:rPr>
          <w:rFonts w:hint="eastAsia" w:ascii="楷体_GB2312" w:hAnsi="仿宋" w:eastAsia="楷体_GB2312"/>
          <w:sz w:val="32"/>
          <w:szCs w:val="32"/>
        </w:rPr>
        <w:t xml:space="preserve">    （三）项目要求</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ascii="仿宋_GB2312" w:hAnsi="宋体" w:eastAsia="仿宋_GB2312"/>
          <w:sz w:val="32"/>
          <w:szCs w:val="32"/>
        </w:rPr>
        <w:t>.</w:t>
      </w:r>
      <w:r>
        <w:rPr>
          <w:rFonts w:hint="eastAsia" w:ascii="仿宋_GB2312" w:eastAsia="仿宋_GB2312"/>
          <w:sz w:val="32"/>
          <w:szCs w:val="32"/>
        </w:rPr>
        <w:t>必须是围绕“中国公民健康素养</w:t>
      </w:r>
      <w:r>
        <w:rPr>
          <w:rFonts w:ascii="仿宋_GB2312" w:eastAsia="仿宋_GB2312"/>
          <w:sz w:val="32"/>
          <w:szCs w:val="32"/>
        </w:rPr>
        <w:t>66</w:t>
      </w:r>
      <w:r>
        <w:rPr>
          <w:rFonts w:hint="eastAsia" w:ascii="仿宋_GB2312" w:eastAsia="仿宋_GB2312"/>
          <w:sz w:val="32"/>
          <w:szCs w:val="32"/>
        </w:rPr>
        <w:t>条”、常见疾病防治、新冠肺炎疫情防控等内容，利用图文、视频的科普作品。</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ascii="仿宋_GB2312" w:hAnsi="宋体" w:eastAsia="仿宋_GB2312"/>
          <w:sz w:val="32"/>
          <w:szCs w:val="32"/>
        </w:rPr>
        <w:t>.</w:t>
      </w:r>
      <w:r>
        <w:rPr>
          <w:rFonts w:hint="eastAsia" w:ascii="仿宋_GB2312" w:eastAsia="仿宋_GB2312"/>
          <w:sz w:val="32"/>
          <w:szCs w:val="32"/>
        </w:rPr>
        <w:t>必须是原创作品并被媒体广泛传播。</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楷体_GB2312" w:hAnsi="仿宋" w:eastAsia="楷体_GB2312"/>
          <w:sz w:val="32"/>
          <w:szCs w:val="32"/>
        </w:rPr>
      </w:pPr>
      <w:r>
        <w:rPr>
          <w:rFonts w:hint="eastAsia" w:ascii="楷体_GB2312" w:hAnsi="仿宋" w:eastAsia="楷体_GB2312"/>
          <w:sz w:val="32"/>
          <w:szCs w:val="32"/>
        </w:rPr>
        <w:t>（三）组织实施</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仿宋_GB2312" w:hAnsi="宋体" w:eastAsia="仿宋_GB2312"/>
          <w:sz w:val="32"/>
          <w:szCs w:val="32"/>
        </w:rPr>
      </w:pPr>
      <w:r>
        <w:rPr>
          <w:rFonts w:hint="eastAsia" w:ascii="仿宋_GB2312" w:hAnsi="宋体" w:eastAsia="仿宋_GB2312"/>
          <w:sz w:val="32"/>
          <w:szCs w:val="32"/>
          <w:lang w:eastAsia="zh-CN"/>
        </w:rPr>
        <w:t>市保健局</w:t>
      </w:r>
      <w:r>
        <w:rPr>
          <w:rFonts w:hint="eastAsia" w:ascii="仿宋_GB2312" w:hAnsi="宋体" w:eastAsia="仿宋_GB2312"/>
          <w:sz w:val="32"/>
          <w:szCs w:val="32"/>
        </w:rPr>
        <w:t>负责活动的策划、作品收集、组织评审等工作；</w:t>
      </w:r>
      <w:r>
        <w:rPr>
          <w:rFonts w:hint="eastAsia" w:ascii="仿宋_GB2312" w:eastAsia="仿宋_GB2312"/>
          <w:sz w:val="32"/>
          <w:szCs w:val="32"/>
        </w:rPr>
        <w:t>各</w:t>
      </w:r>
      <w:r>
        <w:rPr>
          <w:rFonts w:hint="eastAsia" w:ascii="仿宋_GB2312" w:eastAsia="仿宋_GB2312"/>
          <w:sz w:val="32"/>
          <w:szCs w:val="32"/>
          <w:lang w:eastAsia="zh-CN"/>
        </w:rPr>
        <w:t>县区</w:t>
      </w:r>
      <w:r>
        <w:rPr>
          <w:rFonts w:hint="eastAsia" w:ascii="仿宋_GB2312" w:eastAsia="仿宋_GB2312"/>
          <w:sz w:val="32"/>
          <w:szCs w:val="32"/>
        </w:rPr>
        <w:t>、各医疗单位负责组织本</w:t>
      </w:r>
      <w:r>
        <w:rPr>
          <w:rFonts w:hint="eastAsia" w:ascii="仿宋_GB2312" w:eastAsia="仿宋_GB2312"/>
          <w:sz w:val="32"/>
          <w:szCs w:val="32"/>
          <w:lang w:eastAsia="zh-CN"/>
        </w:rPr>
        <w:t>县区</w:t>
      </w:r>
      <w:r>
        <w:rPr>
          <w:rFonts w:hint="eastAsia" w:ascii="仿宋_GB2312" w:eastAsia="仿宋_GB2312"/>
          <w:sz w:val="32"/>
          <w:szCs w:val="32"/>
        </w:rPr>
        <w:t>、本单位</w:t>
      </w:r>
      <w:r>
        <w:rPr>
          <w:rFonts w:hint="eastAsia" w:ascii="仿宋_GB2312" w:hAnsi="宋体" w:eastAsia="仿宋_GB2312"/>
          <w:sz w:val="32"/>
          <w:szCs w:val="32"/>
        </w:rPr>
        <w:t>的健康科普作品评选活动。</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楷体_GB2312" w:hAnsi="宋体" w:eastAsia="楷体_GB2312"/>
          <w:sz w:val="32"/>
          <w:szCs w:val="32"/>
        </w:rPr>
      </w:pPr>
      <w:r>
        <w:rPr>
          <w:rFonts w:hint="eastAsia" w:ascii="楷体_GB2312" w:hAnsi="宋体" w:eastAsia="楷体_GB2312"/>
          <w:sz w:val="32"/>
          <w:szCs w:val="32"/>
        </w:rPr>
        <w:t>（四）时间安排</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hint="eastAsia" w:ascii="楷体_GB2312" w:hAnsi="仿宋" w:eastAsia="仿宋_GB2312"/>
          <w:sz w:val="32"/>
          <w:szCs w:val="32"/>
          <w:lang w:eastAsia="zh-CN"/>
        </w:rPr>
      </w:pPr>
      <w:r>
        <w:rPr>
          <w:rFonts w:hint="eastAsia" w:ascii="仿宋_GB2312" w:hAnsi="宋体" w:eastAsia="仿宋_GB2312"/>
          <w:sz w:val="32"/>
          <w:szCs w:val="32"/>
        </w:rPr>
        <w:t xml:space="preserve"> </w:t>
      </w:r>
      <w:r>
        <w:rPr>
          <w:rFonts w:ascii="仿宋_GB2312" w:hAnsi="宋体" w:eastAsia="仿宋_GB2312"/>
          <w:sz w:val="32"/>
          <w:szCs w:val="32"/>
        </w:rPr>
        <w:t>1.</w:t>
      </w:r>
      <w:r>
        <w:rPr>
          <w:rFonts w:hint="eastAsia" w:ascii="仿宋_GB2312" w:hAnsi="宋体" w:eastAsia="仿宋_GB2312"/>
          <w:sz w:val="32"/>
          <w:szCs w:val="32"/>
        </w:rPr>
        <w:t>作品征集时间：</w:t>
      </w:r>
      <w:r>
        <w:rPr>
          <w:rFonts w:ascii="仿宋_GB2312" w:hAnsi="宋体" w:eastAsia="仿宋_GB2312"/>
          <w:sz w:val="32"/>
          <w:szCs w:val="32"/>
        </w:rPr>
        <w:t>2020</w:t>
      </w:r>
      <w:r>
        <w:rPr>
          <w:rFonts w:hint="eastAsia" w:ascii="仿宋_GB2312" w:hAnsi="宋体" w:eastAsia="仿宋_GB2312"/>
          <w:sz w:val="32"/>
          <w:szCs w:val="32"/>
        </w:rPr>
        <w:t>年</w:t>
      </w:r>
      <w:r>
        <w:rPr>
          <w:rFonts w:ascii="仿宋_GB2312" w:hAnsi="宋体" w:eastAsia="仿宋_GB2312"/>
          <w:sz w:val="32"/>
          <w:szCs w:val="32"/>
        </w:rPr>
        <w:t>9</w:t>
      </w:r>
      <w:r>
        <w:rPr>
          <w:rFonts w:hint="eastAsia" w:ascii="仿宋_GB2312" w:hAnsi="宋体" w:eastAsia="仿宋_GB2312"/>
          <w:sz w:val="32"/>
          <w:szCs w:val="32"/>
        </w:rPr>
        <w:t>月底前，</w:t>
      </w:r>
      <w:r>
        <w:rPr>
          <w:rFonts w:hint="eastAsia" w:ascii="仿宋_GB2312" w:eastAsia="仿宋_GB2312"/>
          <w:sz w:val="32"/>
          <w:szCs w:val="32"/>
        </w:rPr>
        <w:t>各市</w:t>
      </w:r>
      <w:r>
        <w:rPr>
          <w:rFonts w:hint="eastAsia" w:ascii="仿宋_GB2312" w:eastAsia="仿宋_GB2312"/>
          <w:sz w:val="32"/>
          <w:szCs w:val="32"/>
          <w:lang w:eastAsia="zh-CN"/>
        </w:rPr>
        <w:t>县区</w:t>
      </w:r>
      <w:r>
        <w:rPr>
          <w:rFonts w:hint="eastAsia" w:ascii="仿宋_GB2312" w:eastAsia="仿宋_GB2312"/>
          <w:sz w:val="32"/>
          <w:szCs w:val="32"/>
        </w:rPr>
        <w:t>、各医疗单位自行组织</w:t>
      </w:r>
      <w:r>
        <w:rPr>
          <w:rFonts w:hint="eastAsia" w:ascii="仿宋_GB2312" w:hAnsi="宋体" w:eastAsia="仿宋_GB2312"/>
          <w:sz w:val="32"/>
          <w:szCs w:val="32"/>
        </w:rPr>
        <w:t>本地、本单位人员创作健康科普作品</w:t>
      </w:r>
      <w:r>
        <w:rPr>
          <w:rFonts w:hint="eastAsia" w:ascii="仿宋_GB2312" w:eastAsia="仿宋_GB2312"/>
          <w:sz w:val="32"/>
          <w:szCs w:val="32"/>
        </w:rPr>
        <w:t>，并将选出的优秀作品上报到</w:t>
      </w:r>
      <w:r>
        <w:rPr>
          <w:rFonts w:hint="eastAsia" w:ascii="仿宋_GB2312" w:eastAsia="仿宋_GB2312"/>
          <w:sz w:val="32"/>
          <w:szCs w:val="32"/>
          <w:lang w:eastAsia="zh-CN"/>
        </w:rPr>
        <w:t>市保健局。</w:t>
      </w:r>
    </w:p>
    <w:p>
      <w:pPr>
        <w:keepNext w:val="0"/>
        <w:keepLines w:val="0"/>
        <w:pageBreakBefore w:val="0"/>
        <w:kinsoku/>
        <w:overflowPunct/>
        <w:topLinePunct w:val="0"/>
        <w:bidi w:val="0"/>
        <w:snapToGrid w:val="0"/>
        <w:spacing w:line="600" w:lineRule="exact"/>
        <w:ind w:right="-197" w:rightChars="-94" w:firstLine="640" w:firstLineChars="200"/>
        <w:textAlignment w:val="auto"/>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作品评选时间：</w:t>
      </w:r>
      <w:r>
        <w:rPr>
          <w:rFonts w:ascii="仿宋_GB2312" w:hAnsi="宋体" w:eastAsia="仿宋_GB2312"/>
          <w:sz w:val="32"/>
          <w:szCs w:val="32"/>
        </w:rPr>
        <w:t>2020</w:t>
      </w:r>
      <w:r>
        <w:rPr>
          <w:rFonts w:hint="eastAsia" w:ascii="仿宋_GB2312" w:hAnsi="宋体" w:eastAsia="仿宋_GB2312"/>
          <w:sz w:val="32"/>
          <w:szCs w:val="32"/>
        </w:rPr>
        <w:t>年</w:t>
      </w:r>
      <w:r>
        <w:rPr>
          <w:rFonts w:ascii="仿宋_GB2312" w:hAnsi="宋体" w:eastAsia="仿宋_GB2312"/>
          <w:sz w:val="32"/>
          <w:szCs w:val="32"/>
        </w:rPr>
        <w:t>11</w:t>
      </w:r>
      <w:r>
        <w:rPr>
          <w:rFonts w:hint="eastAsia" w:ascii="仿宋_GB2312" w:hAnsi="宋体" w:eastAsia="仿宋_GB2312"/>
          <w:sz w:val="32"/>
          <w:szCs w:val="32"/>
        </w:rPr>
        <w:t>月底前，</w:t>
      </w:r>
      <w:r>
        <w:rPr>
          <w:rFonts w:hint="eastAsia" w:ascii="仿宋_GB2312" w:hAnsi="宋体" w:eastAsia="仿宋_GB2312"/>
          <w:sz w:val="32"/>
          <w:szCs w:val="32"/>
          <w:lang w:eastAsia="zh-CN"/>
        </w:rPr>
        <w:t>最终由</w:t>
      </w:r>
      <w:r>
        <w:rPr>
          <w:rFonts w:hint="eastAsia" w:ascii="仿宋_GB2312" w:hAnsi="宋体" w:eastAsia="仿宋_GB2312"/>
          <w:sz w:val="32"/>
          <w:szCs w:val="32"/>
        </w:rPr>
        <w:t>省卫生健康宣传教育中心组织专家评选。</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hAnsi="仿宋"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、健康扶贫及科普达人演讲比赛</w:t>
      </w:r>
    </w:p>
    <w:p>
      <w:pPr>
        <w:keepNext w:val="0"/>
        <w:keepLines w:val="0"/>
        <w:pageBreakBefore w:val="0"/>
        <w:kinsoku/>
        <w:overflowPunct/>
        <w:topLinePunct w:val="0"/>
        <w:bidi w:val="0"/>
        <w:snapToGrid w:val="0"/>
        <w:spacing w:line="600" w:lineRule="exact"/>
        <w:ind w:firstLine="640" w:firstLineChars="200"/>
        <w:jc w:val="left"/>
        <w:textAlignment w:val="auto"/>
        <w:rPr>
          <w:rFonts w:ascii="楷体_GB2312" w:hAnsi="黑体" w:eastAsia="楷体_GB2312"/>
          <w:b/>
          <w:sz w:val="32"/>
          <w:szCs w:val="32"/>
        </w:rPr>
      </w:pPr>
      <w:r>
        <w:rPr>
          <w:rFonts w:hint="eastAsia" w:ascii="楷体_GB2312" w:hAnsi="仿宋" w:eastAsia="楷体_GB2312"/>
          <w:sz w:val="32"/>
          <w:szCs w:val="32"/>
        </w:rPr>
        <w:t>（一）</w:t>
      </w:r>
      <w:r>
        <w:rPr>
          <w:rFonts w:hint="eastAsia" w:ascii="楷体_GB2312" w:eastAsia="楷体_GB2312"/>
          <w:sz w:val="32"/>
          <w:szCs w:val="32"/>
        </w:rPr>
        <w:t>项目目标</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在全</w:t>
      </w:r>
      <w:r>
        <w:rPr>
          <w:rFonts w:hint="eastAsia" w:ascii="仿宋_GB2312" w:eastAsia="仿宋_GB2312"/>
          <w:sz w:val="32"/>
          <w:szCs w:val="32"/>
          <w:lang w:eastAsia="zh-CN"/>
        </w:rPr>
        <w:t>市</w:t>
      </w:r>
      <w:r>
        <w:rPr>
          <w:rFonts w:hint="eastAsia" w:ascii="仿宋_GB2312" w:eastAsia="仿宋_GB2312"/>
          <w:sz w:val="32"/>
          <w:szCs w:val="32"/>
        </w:rPr>
        <w:t>范围内开展“健康扶贫及科普达人”演讲比赛，宣传健康扶贫政策，普及健康素养基本知识与技能，倡导健康生活理念。</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（二）项目内容</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参加演讲比赛人员为各级健康扶贫干部、医护人员、健康教育人员等，演讲内容分两部分。</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健康扶贫：讲述健康扶贫故事，宣传健康扶贫政策。</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健康科普：围绕日常工作，普及健康知识，重点阐述如何开展科普宣传工作。</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（三）时间安排</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hint="eastAsia" w:ascii="仿宋_GB2312" w:eastAsia="仿宋_GB2312"/>
          <w:sz w:val="32"/>
          <w:szCs w:val="32"/>
          <w:lang w:val="en-US" w:eastAsia="zh-CN"/>
        </w:rPr>
        <w:t>10日</w:t>
      </w:r>
      <w:r>
        <w:rPr>
          <w:rFonts w:hint="eastAsia" w:ascii="仿宋_GB2312" w:eastAsia="仿宋_GB2312"/>
          <w:sz w:val="32"/>
          <w:szCs w:val="32"/>
        </w:rPr>
        <w:t>前：各</w:t>
      </w:r>
      <w:r>
        <w:rPr>
          <w:rFonts w:hint="eastAsia" w:ascii="仿宋_GB2312" w:eastAsia="仿宋_GB2312"/>
          <w:sz w:val="32"/>
          <w:szCs w:val="32"/>
          <w:lang w:eastAsia="zh-CN"/>
        </w:rPr>
        <w:t>县区</w:t>
      </w:r>
      <w:r>
        <w:rPr>
          <w:rFonts w:hint="eastAsia" w:ascii="仿宋_GB2312" w:eastAsia="仿宋_GB2312"/>
          <w:sz w:val="32"/>
          <w:szCs w:val="32"/>
        </w:rPr>
        <w:t>、各单位完成参赛选手选拔工作，</w:t>
      </w:r>
      <w:r>
        <w:rPr>
          <w:rFonts w:hint="eastAsia" w:ascii="仿宋_GB2312" w:eastAsia="仿宋_GB2312"/>
          <w:sz w:val="32"/>
          <w:szCs w:val="32"/>
          <w:lang w:eastAsia="zh-CN"/>
        </w:rPr>
        <w:t>市保健局</w:t>
      </w:r>
      <w:r>
        <w:rPr>
          <w:rFonts w:hint="eastAsia" w:ascii="仿宋_GB2312" w:eastAsia="仿宋_GB2312"/>
          <w:sz w:val="32"/>
          <w:szCs w:val="32"/>
          <w:lang w:val="en-US" w:eastAsia="zh-CN"/>
        </w:rPr>
        <w:t>8月底以前完成市级选拔工作，</w:t>
      </w:r>
      <w:r>
        <w:rPr>
          <w:rFonts w:hint="eastAsia" w:ascii="仿宋_GB2312" w:eastAsia="仿宋_GB2312"/>
          <w:sz w:val="32"/>
          <w:szCs w:val="32"/>
        </w:rPr>
        <w:t>并向省卫生健康委宣传处推荐参赛选手；</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hint="eastAsia" w:ascii="仿宋_GB2312" w:eastAsia="仿宋_GB2312"/>
          <w:sz w:val="32"/>
          <w:szCs w:val="32"/>
          <w:lang w:eastAsia="zh-CN"/>
        </w:rPr>
        <w:t>参加</w:t>
      </w:r>
      <w:r>
        <w:rPr>
          <w:rFonts w:hint="eastAsia" w:ascii="仿宋_GB2312" w:eastAsia="仿宋_GB2312"/>
          <w:sz w:val="32"/>
          <w:szCs w:val="32"/>
        </w:rPr>
        <w:t>省级预赛、决赛；</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（四）组织实施</w:t>
      </w:r>
    </w:p>
    <w:p>
      <w:pPr>
        <w:pStyle w:val="18"/>
        <w:keepNext w:val="0"/>
        <w:keepLines w:val="0"/>
        <w:pageBreakBefore w:val="0"/>
        <w:kinsoku/>
        <w:overflowPunct/>
        <w:topLinePunct w:val="0"/>
        <w:bidi w:val="0"/>
        <w:snapToGrid w:val="0"/>
        <w:spacing w:before="0"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市保健局</w:t>
      </w:r>
      <w:r>
        <w:rPr>
          <w:rFonts w:hint="eastAsia" w:ascii="仿宋_GB2312" w:eastAsia="仿宋_GB2312"/>
          <w:sz w:val="32"/>
          <w:szCs w:val="32"/>
        </w:rPr>
        <w:t>负责“健康扶贫及科普达人”演讲比赛的策划、组织等工作；各</w:t>
      </w:r>
      <w:r>
        <w:rPr>
          <w:rFonts w:hint="eastAsia" w:ascii="仿宋_GB2312" w:eastAsia="仿宋_GB2312"/>
          <w:sz w:val="32"/>
          <w:szCs w:val="32"/>
          <w:lang w:eastAsia="zh-CN"/>
        </w:rPr>
        <w:t>县区卫健局</w:t>
      </w:r>
      <w:r>
        <w:rPr>
          <w:rFonts w:hint="eastAsia" w:ascii="仿宋_GB2312" w:eastAsia="仿宋_GB2312"/>
          <w:sz w:val="32"/>
          <w:szCs w:val="32"/>
        </w:rPr>
        <w:t>、各医疗单位负责组织本</w:t>
      </w:r>
      <w:r>
        <w:rPr>
          <w:rFonts w:hint="eastAsia" w:ascii="仿宋_GB2312" w:eastAsia="仿宋_GB2312"/>
          <w:sz w:val="32"/>
          <w:szCs w:val="32"/>
          <w:lang w:eastAsia="zh-CN"/>
        </w:rPr>
        <w:t>县区</w:t>
      </w:r>
      <w:r>
        <w:rPr>
          <w:rFonts w:hint="eastAsia" w:ascii="仿宋_GB2312" w:eastAsia="仿宋_GB2312"/>
          <w:sz w:val="32"/>
          <w:szCs w:val="32"/>
        </w:rPr>
        <w:t>、本单位的健康扶贫专项活动和“健康扶贫及科普达人”演讲比赛活动，并推荐</w:t>
      </w:r>
      <w:r>
        <w:rPr>
          <w:rFonts w:ascii="仿宋_GB2312" w:eastAsia="仿宋_GB2312"/>
          <w:sz w:val="32"/>
          <w:szCs w:val="32"/>
        </w:rPr>
        <w:t>4</w:t>
      </w:r>
      <w:r>
        <w:rPr>
          <w:rFonts w:hint="eastAsia" w:ascii="仿宋_GB2312" w:eastAsia="仿宋_GB2312"/>
          <w:sz w:val="32"/>
          <w:szCs w:val="32"/>
        </w:rPr>
        <w:t>名优秀选手（健康扶贫、科普达人各</w:t>
      </w:r>
      <w:r>
        <w:rPr>
          <w:rFonts w:ascii="仿宋_GB2312" w:eastAsia="仿宋_GB2312"/>
          <w:sz w:val="32"/>
          <w:szCs w:val="32"/>
        </w:rPr>
        <w:t>2</w:t>
      </w:r>
      <w:r>
        <w:rPr>
          <w:rFonts w:hint="eastAsia" w:ascii="仿宋_GB2312" w:eastAsia="仿宋_GB2312"/>
          <w:sz w:val="32"/>
          <w:szCs w:val="32"/>
        </w:rPr>
        <w:t>名）参加全省“健康扶贫及科普达人”演讲比赛。</w:t>
      </w: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黑体" w:hAnsi="黑体" w:eastAsia="黑体"/>
          <w:sz w:val="32"/>
          <w:szCs w:val="32"/>
        </w:rPr>
      </w:pPr>
    </w:p>
    <w:p>
      <w:pPr>
        <w:keepNext w:val="0"/>
        <w:keepLines w:val="0"/>
        <w:pageBreakBefore w:val="0"/>
        <w:kinsoku/>
        <w:overflowPunct/>
        <w:topLinePunct w:val="0"/>
        <w:bidi w:val="0"/>
        <w:spacing w:line="600" w:lineRule="exact"/>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p>
    <w:p>
      <w:pPr>
        <w:keepNext w:val="0"/>
        <w:keepLines w:val="0"/>
        <w:pageBreakBefore w:val="0"/>
        <w:kinsoku/>
        <w:overflowPunct/>
        <w:topLinePunct w:val="0"/>
        <w:bidi w:val="0"/>
        <w:snapToGrid w:val="0"/>
        <w:spacing w:line="600" w:lineRule="exact"/>
        <w:ind w:firstLine="640" w:firstLineChars="200"/>
        <w:textAlignment w:val="auto"/>
        <w:rPr>
          <w:rFonts w:ascii="宋体" w:cs="宋体"/>
          <w:sz w:val="32"/>
          <w:szCs w:val="32"/>
        </w:rPr>
      </w:pPr>
    </w:p>
    <w:p>
      <w:pPr>
        <w:keepNext w:val="0"/>
        <w:keepLines w:val="0"/>
        <w:pageBreakBefore w:val="0"/>
        <w:kinsoku/>
        <w:overflowPunct/>
        <w:topLinePunct w:val="0"/>
        <w:bidi w:val="0"/>
        <w:snapToGrid w:val="0"/>
        <w:spacing w:line="600" w:lineRule="exact"/>
        <w:ind w:firstLine="643" w:firstLineChars="200"/>
        <w:jc w:val="center"/>
        <w:textAlignment w:val="auto"/>
        <w:rPr>
          <w:rFonts w:ascii="宋体" w:cs="宋体"/>
          <w:b/>
          <w:sz w:val="32"/>
          <w:szCs w:val="32"/>
        </w:rPr>
      </w:pPr>
      <w:r>
        <w:rPr>
          <w:rFonts w:ascii="宋体" w:hAnsi="宋体" w:cs="宋体"/>
          <w:b/>
          <w:sz w:val="32"/>
          <w:szCs w:val="32"/>
        </w:rPr>
        <w:t>2020</w:t>
      </w:r>
      <w:r>
        <w:rPr>
          <w:rFonts w:hint="eastAsia" w:ascii="宋体" w:hAnsi="宋体" w:cs="宋体"/>
          <w:b/>
          <w:sz w:val="32"/>
          <w:szCs w:val="32"/>
        </w:rPr>
        <w:t>年</w:t>
      </w:r>
      <w:r>
        <w:rPr>
          <w:rFonts w:hint="eastAsia" w:ascii="宋体" w:hAnsi="宋体" w:cs="宋体"/>
          <w:b/>
          <w:sz w:val="32"/>
          <w:szCs w:val="32"/>
          <w:lang w:eastAsia="zh-CN"/>
        </w:rPr>
        <w:t>武威市</w:t>
      </w:r>
      <w:r>
        <w:rPr>
          <w:rFonts w:hint="eastAsia" w:ascii="宋体" w:hAnsi="宋体" w:cs="宋体"/>
          <w:b/>
          <w:sz w:val="32"/>
          <w:szCs w:val="32"/>
        </w:rPr>
        <w:t>居民健康素养监测工作方案</w:t>
      </w:r>
    </w:p>
    <w:p>
      <w:pPr>
        <w:keepNext w:val="0"/>
        <w:keepLines w:val="0"/>
        <w:pageBreakBefore w:val="0"/>
        <w:kinsoku/>
        <w:overflowPunct/>
        <w:topLinePunct w:val="0"/>
        <w:bidi w:val="0"/>
        <w:snapToGrid w:val="0"/>
        <w:spacing w:line="600" w:lineRule="exact"/>
        <w:ind w:firstLine="640" w:firstLineChars="200"/>
        <w:textAlignment w:val="auto"/>
        <w:rPr>
          <w:rFonts w:ascii="楷体_GB2312" w:hAnsi="宋体" w:eastAsia="楷体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一、目标</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lang w:eastAsia="zh-CN"/>
        </w:rPr>
        <w:t>为</w:t>
      </w:r>
      <w:r>
        <w:rPr>
          <w:rFonts w:hint="eastAsia" w:ascii="仿宋_GB2312" w:hAnsi="仿宋_GB2312"/>
          <w:sz w:val="32"/>
          <w:szCs w:val="32"/>
        </w:rPr>
        <w:t>掌握我</w:t>
      </w:r>
      <w:r>
        <w:rPr>
          <w:rFonts w:hint="eastAsia" w:ascii="仿宋_GB2312" w:hAnsi="仿宋_GB2312"/>
          <w:sz w:val="32"/>
          <w:szCs w:val="32"/>
          <w:lang w:eastAsia="zh-CN"/>
        </w:rPr>
        <w:t>市各县区</w:t>
      </w:r>
      <w:r>
        <w:rPr>
          <w:rFonts w:hint="eastAsia" w:ascii="仿宋_GB2312" w:hAnsi="仿宋_GB2312"/>
          <w:sz w:val="32"/>
          <w:szCs w:val="32"/>
        </w:rPr>
        <w:t>不同特征人群健康素养状况和变化趋势，评价卫生健康相关政策及健康教育促进项目实施效果，为政府和卫生健康行政部门制定健康教育相关政策、策略和措施提供科学依据。</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sz w:val="32"/>
          <w:szCs w:val="32"/>
        </w:rPr>
        <w:t>二、监测方法</w:t>
      </w:r>
    </w:p>
    <w:p>
      <w:pPr>
        <w:keepNext w:val="0"/>
        <w:keepLines w:val="0"/>
        <w:pageBreakBefore w:val="0"/>
        <w:kinsoku/>
        <w:overflowPunct/>
        <w:topLinePunct w:val="0"/>
        <w:bidi w:val="0"/>
        <w:spacing w:line="60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（一）监测对象</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本县</w:t>
      </w:r>
      <w:r>
        <w:rPr>
          <w:rFonts w:hint="eastAsia" w:ascii="仿宋_GB2312" w:hAnsi="仿宋_GB2312"/>
          <w:sz w:val="32"/>
          <w:szCs w:val="32"/>
          <w:lang w:eastAsia="zh-CN"/>
        </w:rPr>
        <w:t>区</w:t>
      </w:r>
      <w:r>
        <w:rPr>
          <w:rFonts w:hint="eastAsia" w:ascii="仿宋_GB2312" w:hAnsi="仿宋_GB2312"/>
          <w:sz w:val="32"/>
          <w:szCs w:val="32"/>
        </w:rPr>
        <w:t>非集体居住的</w:t>
      </w:r>
      <w:r>
        <w:rPr>
          <w:rFonts w:ascii="仿宋_GB2312" w:hAnsi="仿宋_GB2312"/>
          <w:sz w:val="32"/>
          <w:szCs w:val="32"/>
        </w:rPr>
        <w:t>15</w:t>
      </w:r>
      <w:r>
        <w:rPr>
          <w:rFonts w:hint="eastAsia" w:ascii="仿宋_GB2312" w:hAnsi="仿宋_GB2312"/>
          <w:sz w:val="32"/>
          <w:szCs w:val="32"/>
        </w:rPr>
        <w:t>～</w:t>
      </w:r>
      <w:r>
        <w:rPr>
          <w:rFonts w:ascii="仿宋_GB2312" w:hAnsi="仿宋_GB2312"/>
          <w:sz w:val="32"/>
          <w:szCs w:val="32"/>
        </w:rPr>
        <w:t>69</w:t>
      </w:r>
      <w:r>
        <w:rPr>
          <w:rFonts w:hint="eastAsia" w:ascii="仿宋_GB2312" w:hAnsi="仿宋_GB2312"/>
          <w:sz w:val="32"/>
          <w:szCs w:val="32"/>
        </w:rPr>
        <w:t>岁常住人口，不含集体居住，如在学生宿舍、军营、监狱或医院的人。</w:t>
      </w:r>
    </w:p>
    <w:p>
      <w:pPr>
        <w:keepNext w:val="0"/>
        <w:keepLines w:val="0"/>
        <w:pageBreakBefore w:val="0"/>
        <w:kinsoku/>
        <w:overflowPunct/>
        <w:topLinePunct w:val="0"/>
        <w:bidi w:val="0"/>
        <w:spacing w:line="60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（二）监测范围</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贫困县：天祝县、古浪县。</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省级监测点：凉州区。</w:t>
      </w:r>
    </w:p>
    <w:p>
      <w:pPr>
        <w:keepNext w:val="0"/>
        <w:keepLines w:val="0"/>
        <w:pageBreakBefore w:val="0"/>
        <w:kinsoku/>
        <w:overflowPunct/>
        <w:topLinePunct w:val="0"/>
        <w:bidi w:val="0"/>
        <w:spacing w:line="60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（三）抽样方法</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第一阶段抽样：在每个监测县区内，采用按容量比例概率抽样法（</w:t>
      </w:r>
      <w:r>
        <w:rPr>
          <w:rFonts w:ascii="仿宋_GB2312" w:hAnsi="仿宋_GB2312"/>
          <w:sz w:val="32"/>
          <w:szCs w:val="32"/>
        </w:rPr>
        <w:t>PPS</w:t>
      </w:r>
      <w:r>
        <w:rPr>
          <w:rFonts w:hint="eastAsia" w:ascii="仿宋_GB2312" w:hAnsi="仿宋_GB2312"/>
          <w:sz w:val="32"/>
          <w:szCs w:val="32"/>
        </w:rPr>
        <w:t>）抽取</w:t>
      </w:r>
      <w:r>
        <w:rPr>
          <w:rFonts w:ascii="仿宋_GB2312" w:hAnsi="仿宋_GB2312"/>
          <w:sz w:val="32"/>
          <w:szCs w:val="32"/>
        </w:rPr>
        <w:t>3</w:t>
      </w:r>
      <w:r>
        <w:rPr>
          <w:rFonts w:hint="eastAsia" w:ascii="仿宋_GB2312" w:hAnsi="仿宋_GB2312"/>
          <w:sz w:val="32"/>
          <w:szCs w:val="32"/>
        </w:rPr>
        <w:t>个街道（乡镇），每个街道（乡镇）抽取</w:t>
      </w:r>
      <w:r>
        <w:rPr>
          <w:rFonts w:ascii="仿宋_GB2312" w:hAnsi="仿宋_GB2312"/>
          <w:sz w:val="32"/>
          <w:szCs w:val="32"/>
        </w:rPr>
        <w:t>2</w:t>
      </w:r>
      <w:r>
        <w:rPr>
          <w:rFonts w:hint="eastAsia" w:ascii="仿宋_GB2312" w:hAnsi="仿宋_GB2312"/>
          <w:sz w:val="32"/>
          <w:szCs w:val="32"/>
        </w:rPr>
        <w:t>个居委会（行政村）。每个监测县（市、区）提供所需的街道（乡镇）、居委会（行政村）人口信息。</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居委会（行政村）的户数要求不少于</w:t>
      </w:r>
      <w:r>
        <w:rPr>
          <w:rFonts w:ascii="仿宋_GB2312" w:hAnsi="仿宋_GB2312"/>
          <w:sz w:val="32"/>
          <w:szCs w:val="32"/>
        </w:rPr>
        <w:t>750</w:t>
      </w:r>
      <w:r>
        <w:rPr>
          <w:rFonts w:hint="eastAsia" w:ascii="仿宋_GB2312" w:hAnsi="仿宋_GB2312"/>
          <w:sz w:val="32"/>
          <w:szCs w:val="32"/>
        </w:rPr>
        <w:t>户，家庭户数在</w:t>
      </w:r>
      <w:r>
        <w:rPr>
          <w:rFonts w:ascii="仿宋_GB2312" w:hAnsi="仿宋_GB2312"/>
          <w:sz w:val="32"/>
          <w:szCs w:val="32"/>
        </w:rPr>
        <w:t>750</w:t>
      </w:r>
      <w:r>
        <w:rPr>
          <w:rFonts w:hint="eastAsia" w:ascii="仿宋_GB2312" w:hAnsi="仿宋_GB2312"/>
          <w:sz w:val="32"/>
          <w:szCs w:val="32"/>
        </w:rPr>
        <w:t>户以下的居委会（行政村）需与相邻的居委会（村）进行合并；如合并后家庭户总数仍不满</w:t>
      </w:r>
      <w:r>
        <w:rPr>
          <w:rFonts w:ascii="仿宋_GB2312" w:hAnsi="仿宋_GB2312"/>
          <w:sz w:val="32"/>
          <w:szCs w:val="32"/>
        </w:rPr>
        <w:t>750</w:t>
      </w:r>
      <w:r>
        <w:rPr>
          <w:rFonts w:hint="eastAsia" w:ascii="仿宋_GB2312" w:hAnsi="仿宋_GB2312"/>
          <w:sz w:val="32"/>
          <w:szCs w:val="32"/>
        </w:rPr>
        <w:t>户，则继续与相邻居委会（村）合并，直到所有抽样单位家庭户总数不少于</w:t>
      </w:r>
      <w:r>
        <w:rPr>
          <w:rFonts w:ascii="仿宋_GB2312" w:hAnsi="仿宋_GB2312"/>
          <w:sz w:val="32"/>
          <w:szCs w:val="32"/>
        </w:rPr>
        <w:t>750</w:t>
      </w:r>
      <w:r>
        <w:rPr>
          <w:rFonts w:hint="eastAsia" w:ascii="仿宋_GB2312" w:hAnsi="仿宋_GB2312"/>
          <w:sz w:val="32"/>
          <w:szCs w:val="32"/>
        </w:rPr>
        <w:t>户。省级负责整理合并居委会（行政村）户数信息。</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如果抽中的居委会（行政村）户数在</w:t>
      </w:r>
      <w:r>
        <w:rPr>
          <w:rFonts w:ascii="仿宋_GB2312" w:hAnsi="仿宋_GB2312"/>
          <w:sz w:val="32"/>
          <w:szCs w:val="32"/>
        </w:rPr>
        <w:t>750</w:t>
      </w:r>
      <w:r>
        <w:rPr>
          <w:rFonts w:hint="eastAsia" w:ascii="仿宋_GB2312" w:hAnsi="仿宋_GB2312"/>
          <w:sz w:val="32"/>
          <w:szCs w:val="32"/>
        </w:rPr>
        <w:t>～</w:t>
      </w:r>
      <w:r>
        <w:rPr>
          <w:rFonts w:ascii="仿宋_GB2312" w:hAnsi="仿宋_GB2312"/>
          <w:sz w:val="32"/>
          <w:szCs w:val="32"/>
        </w:rPr>
        <w:t>1500</w:t>
      </w:r>
      <w:r>
        <w:rPr>
          <w:rFonts w:hint="eastAsia" w:ascii="仿宋_GB2312" w:hAnsi="仿宋_GB2312"/>
          <w:sz w:val="32"/>
          <w:szCs w:val="32"/>
        </w:rPr>
        <w:t>户之间，则此居委会（行政村）作为最终的第二阶段抽样单元；如果抽中的居委会（行政村）户数在</w:t>
      </w:r>
      <w:r>
        <w:rPr>
          <w:rFonts w:ascii="仿宋_GB2312" w:hAnsi="仿宋_GB2312"/>
          <w:sz w:val="32"/>
          <w:szCs w:val="32"/>
        </w:rPr>
        <w:t>1500</w:t>
      </w:r>
      <w:r>
        <w:rPr>
          <w:rFonts w:hint="eastAsia" w:ascii="仿宋_GB2312" w:hAnsi="仿宋_GB2312"/>
          <w:sz w:val="32"/>
          <w:szCs w:val="32"/>
        </w:rPr>
        <w:t>户及以上，则将该居委会（行政村）划分为几个户数大致相同的亚区，每个亚区内户数在</w:t>
      </w:r>
      <w:r>
        <w:rPr>
          <w:rFonts w:ascii="仿宋_GB2312" w:hAnsi="仿宋_GB2312"/>
          <w:sz w:val="32"/>
          <w:szCs w:val="32"/>
        </w:rPr>
        <w:t>750</w:t>
      </w:r>
      <w:r>
        <w:rPr>
          <w:rFonts w:hint="eastAsia" w:ascii="仿宋_GB2312" w:hAnsi="仿宋_GB2312"/>
          <w:sz w:val="32"/>
          <w:szCs w:val="32"/>
        </w:rPr>
        <w:t>～</w:t>
      </w:r>
      <w:r>
        <w:rPr>
          <w:rFonts w:ascii="仿宋_GB2312" w:hAnsi="仿宋_GB2312"/>
          <w:sz w:val="32"/>
          <w:szCs w:val="32"/>
        </w:rPr>
        <w:t>1500</w:t>
      </w:r>
      <w:r>
        <w:rPr>
          <w:rFonts w:hint="eastAsia" w:ascii="仿宋_GB2312" w:hAnsi="仿宋_GB2312"/>
          <w:sz w:val="32"/>
          <w:szCs w:val="32"/>
        </w:rPr>
        <w:t>户之间，使用简单随机抽样法，在该居委会（行政村）内抽取一个亚区，作为最终的第二阶段抽样单元。</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第二阶段抽样：此阶段抽样单元为住户。</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首先，对第一阶段抽中的居委会（行政村）或其亚区进行住户地址登记，绘制地图并建立对应的住户列表。县（市、区）健康教育机构负责完成该项工作，并将结果上报给省卫生健康宣传教育中心。</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绘图列表完成后，采用简单随机抽样法，在第一阶段选中的每个行政村（居委会）的住户名单中内抽取</w:t>
      </w:r>
      <w:r>
        <w:rPr>
          <w:rFonts w:ascii="仿宋_GB2312" w:hAnsi="仿宋_GB2312"/>
          <w:sz w:val="32"/>
          <w:szCs w:val="32"/>
        </w:rPr>
        <w:t>60</w:t>
      </w:r>
      <w:r>
        <w:rPr>
          <w:rFonts w:hint="eastAsia" w:ascii="仿宋_GB2312" w:hAnsi="仿宋_GB2312"/>
          <w:sz w:val="32"/>
          <w:szCs w:val="32"/>
        </w:rPr>
        <w:t>个住户开展居民健康素养调查。</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第三阶段抽样：在第二阶段选中的住户内抽取符合入选条件的调查对象。调查员根据抽中住户地址或名单，随访选中的住户，按调查问卷要求进行家庭成员信息登记。完成登记后按照要求随机抽取</w:t>
      </w:r>
      <w:r>
        <w:rPr>
          <w:rFonts w:ascii="仿宋_GB2312" w:hAnsi="仿宋_GB2312"/>
          <w:sz w:val="32"/>
          <w:szCs w:val="32"/>
        </w:rPr>
        <w:t>1</w:t>
      </w:r>
      <w:r>
        <w:rPr>
          <w:rFonts w:hint="eastAsia" w:ascii="仿宋_GB2312" w:hAnsi="仿宋_GB2312"/>
          <w:sz w:val="32"/>
          <w:szCs w:val="32"/>
        </w:rPr>
        <w:t>名调查对象。</w:t>
      </w:r>
    </w:p>
    <w:p>
      <w:pPr>
        <w:keepNext w:val="0"/>
        <w:keepLines w:val="0"/>
        <w:pageBreakBefore w:val="0"/>
        <w:kinsoku/>
        <w:overflowPunct/>
        <w:topLinePunct w:val="0"/>
        <w:bidi w:val="0"/>
        <w:spacing w:line="60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（四）现场调查</w:t>
      </w:r>
    </w:p>
    <w:p>
      <w:pPr>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采用入户调查形式，居民素养调查采用问卷调查，现场调查由各县（市、区）健康教育机构组织实施，现场工作队伍包括至少</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名现场协调人和</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名调查员。同时，每个行政村（居委会）至少有一名工作人员协助开展预约及入户工作。现场调查前，需在抽中的居委会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村发布调查通知，以便取得调查对象的配合。</w:t>
      </w:r>
    </w:p>
    <w:p>
      <w:pPr>
        <w:keepNext w:val="0"/>
        <w:keepLines w:val="0"/>
        <w:pageBreakBefore w:val="0"/>
        <w:kinsoku/>
        <w:overflowPunct/>
        <w:topLinePunct w:val="0"/>
        <w:bidi w:val="0"/>
        <w:spacing w:line="60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（五）数据管理</w:t>
      </w:r>
    </w:p>
    <w:p>
      <w:pPr>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各监测县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完成至少</w:t>
      </w:r>
      <w:r>
        <w:rPr>
          <w:rFonts w:ascii="仿宋_GB2312" w:hAnsi="仿宋_GB2312" w:eastAsia="仿宋_GB2312" w:cs="仿宋_GB2312"/>
          <w:sz w:val="32"/>
          <w:szCs w:val="32"/>
        </w:rPr>
        <w:t>240</w:t>
      </w:r>
      <w:r>
        <w:rPr>
          <w:rFonts w:hint="eastAsia" w:ascii="仿宋_GB2312" w:hAnsi="仿宋_GB2312" w:eastAsia="仿宋_GB2312" w:cs="仿宋_GB2312"/>
          <w:sz w:val="32"/>
          <w:szCs w:val="32"/>
        </w:rPr>
        <w:t>份合格问卷，居民素养监测过程中，质控员必须每天复核调查员完成的调查问卷并填写质控记录。</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三、项目经费</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深度贫困县：天祝县、古浪县每个县</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省级监测点：凉州区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市级质控经费：市</w:t>
      </w:r>
      <w:r>
        <w:rPr>
          <w:rFonts w:hint="eastAsia" w:ascii="仿宋_GB2312" w:hAnsi="仿宋_GB2312" w:eastAsia="仿宋_GB2312" w:cs="仿宋_GB2312"/>
          <w:sz w:val="32"/>
          <w:szCs w:val="32"/>
          <w:lang w:eastAsia="zh-CN"/>
        </w:rPr>
        <w:t>爱卫办</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监测经费主要用于支出问卷印刷费、入户宣传品费、问卷录入费、数据处理费、调查员和质控员（包括市、县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）交通食宿费、出差补助等，各项具体支付标准请根据本地情况来制定。各</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要合理制定资金使用和管理办法，并向基层和一线倾斜，保证做到专款专用。</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四、项目管理</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kern w:val="0"/>
          <w:sz w:val="32"/>
          <w:szCs w:val="32"/>
        </w:rPr>
      </w:pPr>
      <w:r>
        <w:rPr>
          <w:rFonts w:hint="eastAsia" w:ascii="楷体" w:hAnsi="楷体" w:eastAsia="楷体"/>
          <w:kern w:val="0"/>
          <w:sz w:val="32"/>
          <w:szCs w:val="32"/>
        </w:rPr>
        <w:t>（一）</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爱卫办负责全市</w:t>
      </w:r>
      <w:r>
        <w:rPr>
          <w:rFonts w:hint="eastAsia" w:ascii="仿宋_GB2312" w:hAnsi="仿宋_GB2312" w:eastAsia="仿宋_GB2312" w:cs="仿宋_GB2312"/>
          <w:kern w:val="0"/>
          <w:sz w:val="32"/>
          <w:szCs w:val="32"/>
        </w:rPr>
        <w:t>健康素养监测工作，成立监测工作指导组，制定监测实施方案，组织调查员培训，负责现场调查质量控制，收集、审核并上报监测数据。县</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健康局</w:t>
      </w:r>
      <w:r>
        <w:rPr>
          <w:rFonts w:hint="eastAsia" w:ascii="仿宋_GB2312" w:hAnsi="仿宋_GB2312" w:eastAsia="仿宋_GB2312" w:cs="仿宋_GB2312"/>
          <w:kern w:val="0"/>
          <w:sz w:val="32"/>
          <w:szCs w:val="32"/>
        </w:rPr>
        <w:t>、健康</w:t>
      </w:r>
      <w:r>
        <w:rPr>
          <w:rFonts w:hint="eastAsia" w:ascii="仿宋_GB2312" w:hAnsi="仿宋_GB2312" w:eastAsia="仿宋_GB2312" w:cs="仿宋_GB2312"/>
          <w:kern w:val="0"/>
          <w:sz w:val="32"/>
          <w:szCs w:val="32"/>
          <w:lang w:eastAsia="zh-CN"/>
        </w:rPr>
        <w:t>促进中心</w:t>
      </w:r>
      <w:r>
        <w:rPr>
          <w:rFonts w:hint="eastAsia" w:ascii="仿宋_GB2312" w:hAnsi="仿宋_GB2312" w:eastAsia="仿宋_GB2312" w:cs="仿宋_GB2312"/>
          <w:kern w:val="0"/>
          <w:sz w:val="32"/>
          <w:szCs w:val="32"/>
        </w:rPr>
        <w:t>按照统一要求</w:t>
      </w:r>
      <w:r>
        <w:rPr>
          <w:rFonts w:hint="eastAsia" w:ascii="仿宋_GB2312" w:hAnsi="仿宋_GB2312" w:eastAsia="仿宋_GB2312" w:cs="仿宋_GB2312"/>
          <w:kern w:val="0"/>
          <w:sz w:val="32"/>
          <w:szCs w:val="32"/>
          <w:lang w:eastAsia="zh-CN"/>
        </w:rPr>
        <w:t>组织开展</w:t>
      </w:r>
      <w:r>
        <w:rPr>
          <w:rFonts w:hint="eastAsia" w:ascii="仿宋_GB2312" w:hAnsi="仿宋_GB2312" w:eastAsia="仿宋_GB2312" w:cs="仿宋_GB2312"/>
          <w:kern w:val="0"/>
          <w:sz w:val="32"/>
          <w:szCs w:val="32"/>
        </w:rPr>
        <w:t>现场调查。</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rPr>
      </w:pPr>
      <w:r>
        <w:rPr>
          <w:rFonts w:hint="eastAsia" w:ascii="楷体" w:hAnsi="楷体" w:eastAsia="楷体"/>
          <w:kern w:val="0"/>
          <w:sz w:val="32"/>
          <w:szCs w:val="32"/>
        </w:rPr>
        <w:t>（</w:t>
      </w:r>
      <w:r>
        <w:rPr>
          <w:rFonts w:hint="eastAsia" w:ascii="楷体" w:hAnsi="楷体" w:eastAsia="楷体"/>
          <w:kern w:val="0"/>
          <w:sz w:val="32"/>
          <w:szCs w:val="32"/>
          <w:lang w:eastAsia="zh-CN"/>
        </w:rPr>
        <w:t>二</w:t>
      </w:r>
      <w:r>
        <w:rPr>
          <w:rFonts w:hint="eastAsia" w:ascii="楷体" w:hAnsi="楷体" w:eastAsia="楷体"/>
          <w:kern w:val="0"/>
          <w:sz w:val="32"/>
          <w:szCs w:val="32"/>
        </w:rPr>
        <w:t>）</w:t>
      </w:r>
      <w:r>
        <w:rPr>
          <w:rFonts w:hint="eastAsia" w:ascii="仿宋_GB2312" w:hAnsi="仿宋_GB2312"/>
          <w:kern w:val="0"/>
          <w:sz w:val="32"/>
          <w:szCs w:val="32"/>
        </w:rPr>
        <w:t>监测县</w:t>
      </w:r>
      <w:r>
        <w:rPr>
          <w:rFonts w:hint="eastAsia" w:ascii="仿宋_GB2312" w:hAnsi="仿宋_GB2312"/>
          <w:kern w:val="0"/>
          <w:sz w:val="32"/>
          <w:szCs w:val="32"/>
          <w:lang w:eastAsia="zh-CN"/>
        </w:rPr>
        <w:t>区</w:t>
      </w:r>
      <w:r>
        <w:rPr>
          <w:rFonts w:hint="eastAsia" w:ascii="仿宋_GB2312" w:hAnsi="仿宋_GB2312"/>
          <w:kern w:val="0"/>
          <w:sz w:val="32"/>
          <w:szCs w:val="32"/>
        </w:rPr>
        <w:t>至少开展</w:t>
      </w:r>
      <w:r>
        <w:rPr>
          <w:rFonts w:ascii="仿宋_GB2312" w:hAnsi="仿宋_GB2312"/>
          <w:kern w:val="0"/>
          <w:sz w:val="32"/>
          <w:szCs w:val="32"/>
        </w:rPr>
        <w:t>1</w:t>
      </w:r>
      <w:r>
        <w:rPr>
          <w:rFonts w:hint="eastAsia" w:ascii="仿宋_GB2312" w:hAnsi="仿宋_GB2312"/>
          <w:kern w:val="0"/>
          <w:sz w:val="32"/>
          <w:szCs w:val="32"/>
        </w:rPr>
        <w:t>次调查前培训，师资必须为市级项目人员，县</w:t>
      </w:r>
      <w:r>
        <w:rPr>
          <w:rFonts w:hint="eastAsia" w:ascii="仿宋_GB2312" w:hAnsi="仿宋_GB2312"/>
          <w:kern w:val="0"/>
          <w:sz w:val="32"/>
          <w:szCs w:val="32"/>
          <w:lang w:eastAsia="zh-CN"/>
        </w:rPr>
        <w:t>区</w:t>
      </w:r>
      <w:r>
        <w:rPr>
          <w:rFonts w:hint="eastAsia" w:ascii="仿宋_GB2312" w:hAnsi="仿宋_GB2312"/>
          <w:kern w:val="0"/>
          <w:sz w:val="32"/>
          <w:szCs w:val="32"/>
        </w:rPr>
        <w:t>全年对每个监测点至少进行</w:t>
      </w:r>
      <w:r>
        <w:rPr>
          <w:rFonts w:ascii="仿宋_GB2312" w:hAnsi="仿宋_GB2312"/>
          <w:kern w:val="0"/>
          <w:sz w:val="32"/>
          <w:szCs w:val="32"/>
        </w:rPr>
        <w:t>2</w:t>
      </w:r>
      <w:r>
        <w:rPr>
          <w:rFonts w:hint="eastAsia" w:ascii="仿宋_GB2312" w:hAnsi="仿宋_GB2312"/>
          <w:kern w:val="0"/>
          <w:sz w:val="32"/>
          <w:szCs w:val="32"/>
        </w:rPr>
        <w:t>次现场质量控制（调查中一次，调查完成后一次）。</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kern w:val="0"/>
          <w:sz w:val="32"/>
          <w:szCs w:val="32"/>
        </w:rPr>
        <w:t>市级对</w:t>
      </w:r>
      <w:r>
        <w:rPr>
          <w:rFonts w:hint="eastAsia" w:ascii="仿宋_GB2312" w:hAnsi="仿宋_GB2312"/>
          <w:sz w:val="32"/>
          <w:szCs w:val="32"/>
        </w:rPr>
        <w:t>所辖监测县区进行至少</w:t>
      </w:r>
      <w:r>
        <w:rPr>
          <w:rFonts w:ascii="仿宋_GB2312" w:hAnsi="仿宋_GB2312"/>
          <w:sz w:val="32"/>
          <w:szCs w:val="32"/>
        </w:rPr>
        <w:t>1</w:t>
      </w:r>
      <w:r>
        <w:rPr>
          <w:rFonts w:hint="eastAsia" w:ascii="仿宋_GB2312" w:hAnsi="仿宋_GB2312"/>
          <w:sz w:val="32"/>
          <w:szCs w:val="32"/>
        </w:rPr>
        <w:t>次现场培训，对监测县</w:t>
      </w:r>
      <w:r>
        <w:rPr>
          <w:rFonts w:hint="eastAsia" w:ascii="仿宋_GB2312" w:hAnsi="仿宋_GB2312"/>
          <w:sz w:val="32"/>
          <w:szCs w:val="32"/>
          <w:lang w:eastAsia="zh-CN"/>
        </w:rPr>
        <w:t>区</w:t>
      </w:r>
      <w:r>
        <w:rPr>
          <w:rFonts w:hint="eastAsia" w:ascii="仿宋_GB2312" w:hAnsi="仿宋_GB2312"/>
          <w:sz w:val="32"/>
          <w:szCs w:val="32"/>
        </w:rPr>
        <w:t>所调查每个乡镇至少进行</w:t>
      </w:r>
      <w:r>
        <w:rPr>
          <w:rFonts w:ascii="仿宋_GB2312" w:hAnsi="仿宋_GB2312"/>
          <w:sz w:val="32"/>
          <w:szCs w:val="32"/>
        </w:rPr>
        <w:t>1</w:t>
      </w:r>
      <w:r>
        <w:rPr>
          <w:rFonts w:hint="eastAsia" w:ascii="仿宋_GB2312" w:hAnsi="仿宋_GB2312"/>
          <w:sz w:val="32"/>
          <w:szCs w:val="32"/>
        </w:rPr>
        <w:t>次现场质量控制。</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sz w:val="32"/>
          <w:szCs w:val="32"/>
        </w:rPr>
      </w:pPr>
      <w:r>
        <w:rPr>
          <w:rFonts w:hint="eastAsia" w:ascii="仿宋_GB2312" w:hAnsi="仿宋_GB2312"/>
          <w:sz w:val="32"/>
          <w:szCs w:val="32"/>
        </w:rPr>
        <w:t>监测点不合格调查问卷比例超过</w:t>
      </w:r>
      <w:r>
        <w:rPr>
          <w:rFonts w:ascii="仿宋_GB2312" w:hAnsi="仿宋_GB2312"/>
          <w:sz w:val="32"/>
          <w:szCs w:val="32"/>
        </w:rPr>
        <w:t>20%</w:t>
      </w:r>
      <w:r>
        <w:rPr>
          <w:rFonts w:hint="eastAsia" w:ascii="仿宋_GB2312" w:hAnsi="仿宋_GB2312"/>
          <w:sz w:val="32"/>
          <w:szCs w:val="32"/>
        </w:rPr>
        <w:t>，则视为该县区现场调查工作不合格，需重新进行抽样和调查。</w:t>
      </w:r>
    </w:p>
    <w:p>
      <w:pPr>
        <w:pStyle w:val="5"/>
        <w:keepNext w:val="0"/>
        <w:keepLines w:val="0"/>
        <w:pageBreakBefore w:val="0"/>
        <w:kinsoku/>
        <w:overflowPunct/>
        <w:topLinePunct w:val="0"/>
        <w:bidi w:val="0"/>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五、项目执行时间</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月：完成省级培训、市州级完成所辖监测县培训，鼓励通过网络视频教学等非接触形式开展培训。</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月：完成所有抽样工作。</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月：开展现场调查、现场质控。</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月：现场质控、数据收集，</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月底之前上报数据库以及相关报表。</w:t>
      </w:r>
    </w:p>
    <w:p>
      <w:pPr>
        <w:pStyle w:val="5"/>
        <w:keepNext w:val="0"/>
        <w:keepLines w:val="0"/>
        <w:pageBreakBefore w:val="0"/>
        <w:kinsoku/>
        <w:overflowPunct/>
        <w:topLinePunct w:val="0"/>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b w:val="0"/>
          <w:kern w:val="2"/>
          <w:sz w:val="32"/>
          <w:szCs w:val="32"/>
        </w:rPr>
        <w:t xml:space="preserve">  </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ascii="仿宋_GB2312" w:hAnsi="仿宋_GB2312" w:eastAsia="仿宋_GB2312" w:cs="仿宋_GB2312"/>
          <w:sz w:val="32"/>
          <w:szCs w:val="32"/>
        </w:rPr>
        <w:t>5-1-1.</w:t>
      </w:r>
      <w:r>
        <w:rPr>
          <w:rFonts w:hint="eastAsia" w:ascii="仿宋_GB2312" w:hAnsi="仿宋_GB2312" w:eastAsia="仿宋_GB2312" w:cs="仿宋_GB2312"/>
          <w:sz w:val="32"/>
          <w:szCs w:val="32"/>
        </w:rPr>
        <w:t>市州、县（市、区）级工作人员登记表</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5-1-2.</w:t>
      </w:r>
      <w:r>
        <w:rPr>
          <w:rFonts w:hint="eastAsia" w:ascii="仿宋_GB2312" w:hAnsi="仿宋_GB2312" w:eastAsia="仿宋_GB2312" w:cs="仿宋_GB2312"/>
          <w:sz w:val="32"/>
          <w:szCs w:val="32"/>
        </w:rPr>
        <w:t>居民健康素养监测调查问卷质控记录表</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5-1-3.</w:t>
      </w:r>
      <w:r>
        <w:rPr>
          <w:rFonts w:hint="eastAsia" w:ascii="仿宋_GB2312" w:hAnsi="仿宋_GB2312" w:eastAsia="仿宋_GB2312" w:cs="仿宋_GB2312"/>
          <w:sz w:val="32"/>
          <w:szCs w:val="32"/>
        </w:rPr>
        <w:t>居民健康素养监测现场质控记录</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5-1-4.</w:t>
      </w:r>
      <w:r>
        <w:rPr>
          <w:rFonts w:hint="eastAsia" w:ascii="仿宋_GB2312" w:hAnsi="仿宋_GB2312" w:eastAsia="仿宋_GB2312" w:cs="仿宋_GB2312"/>
          <w:sz w:val="32"/>
          <w:szCs w:val="32"/>
        </w:rPr>
        <w:t>居民健康素养监测入户复核表</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5-1-5.</w:t>
      </w:r>
      <w:r>
        <w:rPr>
          <w:rFonts w:hint="eastAsia" w:ascii="仿宋_GB2312" w:hAnsi="仿宋_GB2312" w:eastAsia="仿宋_GB2312" w:cs="仿宋_GB2312"/>
          <w:sz w:val="32"/>
          <w:szCs w:val="32"/>
        </w:rPr>
        <w:t>居民健康素养监测完成情况上报表</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5-1-6.</w:t>
      </w:r>
      <w:r>
        <w:rPr>
          <w:rFonts w:hint="eastAsia" w:ascii="仿宋_GB2312" w:hAnsi="仿宋_GB2312" w:eastAsia="仿宋_GB2312" w:cs="仿宋_GB2312"/>
          <w:sz w:val="32"/>
          <w:szCs w:val="32"/>
        </w:rPr>
        <w:t>市（州）居民健康素养监测完成情况汇总表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附</w:t>
      </w:r>
      <w:r>
        <w:rPr>
          <w:rFonts w:ascii="仿宋_GB2312" w:hAnsi="仿宋" w:eastAsia="仿宋_GB2312" w:cs="仿宋_GB2312"/>
          <w:sz w:val="32"/>
          <w:szCs w:val="32"/>
        </w:rPr>
        <w:t>5-1-1</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rFonts w:hint="eastAsia"/>
          <w:sz w:val="32"/>
          <w:szCs w:val="32"/>
        </w:rPr>
        <w:t>市州、县（市、区）级工作人员登记表</w:t>
      </w:r>
    </w:p>
    <w:p>
      <w:pPr>
        <w:pStyle w:val="5"/>
        <w:keepNext w:val="0"/>
        <w:keepLines w:val="0"/>
        <w:pageBreakBefore w:val="0"/>
        <w:kinsoku/>
        <w:overflowPunct/>
        <w:topLinePunct w:val="0"/>
        <w:bidi w:val="0"/>
        <w:spacing w:line="600" w:lineRule="exact"/>
        <w:ind w:firstLine="643" w:firstLineChars="200"/>
        <w:jc w:val="left"/>
        <w:textAlignment w:val="auto"/>
        <w:rPr>
          <w:b/>
          <w:bCs/>
          <w:sz w:val="32"/>
          <w:szCs w:val="32"/>
        </w:rPr>
      </w:pPr>
      <w:r>
        <w:rPr>
          <w:rFonts w:hint="eastAsia" w:ascii="仿宋_GB2312" w:hAnsi="仿宋_GB2312"/>
          <w:b/>
          <w:bCs/>
          <w:kern w:val="0"/>
          <w:sz w:val="32"/>
          <w:szCs w:val="32"/>
        </w:rPr>
        <w:t>单位：</w:t>
      </w:r>
      <w:r>
        <w:rPr>
          <w:rFonts w:hint="eastAsia" w:ascii="仿宋_GB2312" w:hAnsi="仿宋_GB2312"/>
          <w:b/>
          <w:bCs/>
          <w:kern w:val="0"/>
          <w:sz w:val="32"/>
          <w:szCs w:val="32"/>
          <w:lang w:val="en-US" w:eastAsia="zh-CN"/>
        </w:rPr>
        <w:t xml:space="preserve">        </w:t>
      </w:r>
      <w:r>
        <w:rPr>
          <w:rFonts w:hint="eastAsia" w:ascii="仿宋_GB2312" w:hAnsi="仿宋_GB2312"/>
          <w:b/>
          <w:bCs/>
          <w:kern w:val="0"/>
          <w:sz w:val="32"/>
          <w:szCs w:val="32"/>
        </w:rPr>
        <w:t>填报人员：</w:t>
      </w:r>
      <w:r>
        <w:rPr>
          <w:rFonts w:hint="eastAsia" w:ascii="仿宋_GB2312" w:hAnsi="仿宋_GB2312"/>
          <w:b/>
          <w:bCs/>
          <w:kern w:val="0"/>
          <w:sz w:val="32"/>
          <w:szCs w:val="32"/>
          <w:lang w:val="en-US" w:eastAsia="zh-CN"/>
        </w:rPr>
        <w:t xml:space="preserve">       </w:t>
      </w:r>
      <w:r>
        <w:rPr>
          <w:rFonts w:hint="eastAsia" w:ascii="仿宋_GB2312" w:hAnsi="仿宋_GB2312"/>
          <w:b/>
          <w:bCs/>
          <w:kern w:val="0"/>
          <w:sz w:val="32"/>
          <w:szCs w:val="32"/>
        </w:rPr>
        <w:t>联系电话：</w:t>
      </w:r>
    </w:p>
    <w:tbl>
      <w:tblPr>
        <w:tblStyle w:val="20"/>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90"/>
        <w:gridCol w:w="3735"/>
        <w:gridCol w:w="168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分工</w:t>
            </w:r>
          </w:p>
        </w:tc>
        <w:tc>
          <w:tcPr>
            <w:tcW w:w="990"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姓名</w:t>
            </w:r>
          </w:p>
        </w:tc>
        <w:tc>
          <w:tcPr>
            <w:tcW w:w="3735" w:type="dxa"/>
            <w:vAlign w:val="center"/>
          </w:tcPr>
          <w:p>
            <w:pPr>
              <w:keepNext w:val="0"/>
              <w:keepLines w:val="0"/>
              <w:pageBreakBefore w:val="0"/>
              <w:kinsoku/>
              <w:overflowPunct/>
              <w:topLinePunct w:val="0"/>
              <w:bidi w:val="0"/>
              <w:spacing w:line="600" w:lineRule="exact"/>
              <w:ind w:firstLine="643" w:firstLineChars="200"/>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单位及职务</w:t>
            </w:r>
          </w:p>
        </w:tc>
        <w:tc>
          <w:tcPr>
            <w:tcW w:w="1680"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联系电话</w:t>
            </w:r>
          </w:p>
        </w:tc>
        <w:tc>
          <w:tcPr>
            <w:tcW w:w="1011"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负责人</w:t>
            </w: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协调员</w:t>
            </w: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质控员</w:t>
            </w: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数据员</w:t>
            </w: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调查员</w:t>
            </w: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42"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99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3735"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68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c>
          <w:tcPr>
            <w:tcW w:w="1011"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_GB2312" w:eastAsia="仿宋_GB2312" w:cs="仿宋_GB2312"/>
                <w:kern w:val="0"/>
                <w:sz w:val="32"/>
                <w:szCs w:val="32"/>
              </w:rPr>
            </w:pPr>
          </w:p>
        </w:tc>
      </w:tr>
    </w:tbl>
    <w:p>
      <w:pPr>
        <w:pStyle w:val="5"/>
        <w:keepNext w:val="0"/>
        <w:keepLines w:val="0"/>
        <w:pageBreakBefore w:val="0"/>
        <w:kinsoku/>
        <w:overflowPunct/>
        <w:topLinePunct w:val="0"/>
        <w:bidi w:val="0"/>
        <w:spacing w:line="600" w:lineRule="exact"/>
        <w:ind w:firstLine="640" w:firstLineChars="200"/>
        <w:jc w:val="left"/>
        <w:textAlignment w:val="auto"/>
        <w:rPr>
          <w:rFonts w:ascii="仿宋_GB2312"/>
          <w:kern w:val="0"/>
          <w:sz w:val="32"/>
          <w:szCs w:val="32"/>
          <w:u w:val="single"/>
        </w:rPr>
      </w:pPr>
    </w:p>
    <w:p>
      <w:pPr>
        <w:keepNext w:val="0"/>
        <w:keepLines w:val="0"/>
        <w:pageBreakBefore w:val="0"/>
        <w:kinsoku/>
        <w:overflowPunct/>
        <w:topLinePunct w:val="0"/>
        <w:bidi w:val="0"/>
        <w:snapToGrid w:val="0"/>
        <w:spacing w:line="600" w:lineRule="exac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附</w:t>
      </w:r>
      <w:r>
        <w:rPr>
          <w:rFonts w:ascii="仿宋_GB2312" w:hAnsi="仿宋" w:eastAsia="仿宋_GB2312" w:cs="仿宋_GB2312"/>
          <w:sz w:val="32"/>
          <w:szCs w:val="32"/>
        </w:rPr>
        <w:t>5-1-2</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rFonts w:hint="eastAsia"/>
          <w:sz w:val="32"/>
          <w:szCs w:val="32"/>
        </w:rPr>
        <w:t>居民健康素养监测调查问卷质控记录表</w:t>
      </w:r>
    </w:p>
    <w:p>
      <w:pPr>
        <w:keepNext w:val="0"/>
        <w:keepLines w:val="0"/>
        <w:pageBreakBefore w:val="0"/>
        <w:kinsoku/>
        <w:overflowPunct/>
        <w:topLinePunct w:val="0"/>
        <w:bidi w:val="0"/>
        <w:spacing w:line="600" w:lineRule="exact"/>
        <w:ind w:firstLine="643" w:firstLineChars="200"/>
        <w:textAlignment w:val="auto"/>
        <w:rPr>
          <w:sz w:val="32"/>
          <w:szCs w:val="32"/>
        </w:rPr>
      </w:pPr>
      <w:r>
        <w:rPr>
          <w:rFonts w:hint="eastAsia"/>
          <w:b/>
          <w:bCs/>
          <w:sz w:val="32"/>
          <w:szCs w:val="32"/>
        </w:rPr>
        <w:t>质控员：</w:t>
      </w:r>
    </w:p>
    <w:tbl>
      <w:tblPr>
        <w:tblStyle w:val="20"/>
        <w:tblW w:w="88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0"/>
        <w:gridCol w:w="1948"/>
        <w:gridCol w:w="1810"/>
        <w:gridCol w:w="1810"/>
        <w:gridCol w:w="1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460" w:type="dxa"/>
            <w:vAlign w:val="center"/>
          </w:tcPr>
          <w:p>
            <w:pPr>
              <w:keepNext w:val="0"/>
              <w:keepLines w:val="0"/>
              <w:pageBreakBefore w:val="0"/>
              <w:kinsoku/>
              <w:overflowPunct/>
              <w:topLinePunct w:val="0"/>
              <w:bidi w:val="0"/>
              <w:spacing w:line="600" w:lineRule="exact"/>
              <w:jc w:val="both"/>
              <w:textAlignment w:val="auto"/>
              <w:rPr>
                <w:sz w:val="32"/>
                <w:szCs w:val="32"/>
              </w:rPr>
            </w:pPr>
            <w:r>
              <w:rPr>
                <w:rFonts w:hint="eastAsia"/>
                <w:sz w:val="32"/>
                <w:szCs w:val="32"/>
              </w:rPr>
              <w:t>质控日期</w:t>
            </w:r>
          </w:p>
        </w:tc>
        <w:tc>
          <w:tcPr>
            <w:tcW w:w="1948" w:type="dxa"/>
            <w:vAlign w:val="center"/>
          </w:tcPr>
          <w:p>
            <w:pPr>
              <w:keepNext w:val="0"/>
              <w:keepLines w:val="0"/>
              <w:pageBreakBefore w:val="0"/>
              <w:kinsoku/>
              <w:overflowPunct/>
              <w:topLinePunct w:val="0"/>
              <w:bidi w:val="0"/>
              <w:spacing w:line="600" w:lineRule="exact"/>
              <w:jc w:val="both"/>
              <w:textAlignment w:val="auto"/>
              <w:rPr>
                <w:sz w:val="32"/>
                <w:szCs w:val="32"/>
              </w:rPr>
            </w:pPr>
            <w:r>
              <w:rPr>
                <w:rFonts w:hint="eastAsia"/>
                <w:sz w:val="32"/>
                <w:szCs w:val="32"/>
              </w:rPr>
              <w:t>调查员姓名</w:t>
            </w:r>
          </w:p>
        </w:tc>
        <w:tc>
          <w:tcPr>
            <w:tcW w:w="1810" w:type="dxa"/>
            <w:vAlign w:val="center"/>
          </w:tcPr>
          <w:p>
            <w:pPr>
              <w:keepNext w:val="0"/>
              <w:keepLines w:val="0"/>
              <w:pageBreakBefore w:val="0"/>
              <w:kinsoku/>
              <w:overflowPunct/>
              <w:topLinePunct w:val="0"/>
              <w:bidi w:val="0"/>
              <w:spacing w:line="600" w:lineRule="exact"/>
              <w:jc w:val="both"/>
              <w:textAlignment w:val="auto"/>
              <w:rPr>
                <w:sz w:val="32"/>
                <w:szCs w:val="32"/>
              </w:rPr>
            </w:pPr>
            <w:r>
              <w:rPr>
                <w:rFonts w:hint="eastAsia"/>
                <w:sz w:val="32"/>
                <w:szCs w:val="32"/>
              </w:rPr>
              <w:t>质控份数</w:t>
            </w:r>
          </w:p>
        </w:tc>
        <w:tc>
          <w:tcPr>
            <w:tcW w:w="1810" w:type="dxa"/>
            <w:vAlign w:val="center"/>
          </w:tcPr>
          <w:p>
            <w:pPr>
              <w:keepNext w:val="0"/>
              <w:keepLines w:val="0"/>
              <w:pageBreakBefore w:val="0"/>
              <w:kinsoku/>
              <w:overflowPunct/>
              <w:topLinePunct w:val="0"/>
              <w:bidi w:val="0"/>
              <w:spacing w:line="600" w:lineRule="exact"/>
              <w:jc w:val="both"/>
              <w:textAlignment w:val="auto"/>
              <w:rPr>
                <w:sz w:val="32"/>
                <w:szCs w:val="32"/>
              </w:rPr>
            </w:pPr>
            <w:r>
              <w:rPr>
                <w:rFonts w:hint="eastAsia"/>
                <w:sz w:val="32"/>
                <w:szCs w:val="32"/>
              </w:rPr>
              <w:t>合格份数</w:t>
            </w: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rFonts w:hint="eastAsia"/>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146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1460" w:type="dxa"/>
            <w:vAlign w:val="center"/>
          </w:tcPr>
          <w:p>
            <w:pPr>
              <w:keepNext w:val="0"/>
              <w:keepLines w:val="0"/>
              <w:pageBreakBefore w:val="0"/>
              <w:kinsoku/>
              <w:overflowPunct/>
              <w:topLinePunct w:val="0"/>
              <w:bidi w:val="0"/>
              <w:spacing w:line="600" w:lineRule="exact"/>
              <w:jc w:val="both"/>
              <w:textAlignment w:val="auto"/>
              <w:rPr>
                <w:sz w:val="32"/>
                <w:szCs w:val="32"/>
              </w:rPr>
            </w:pPr>
            <w:r>
              <w:rPr>
                <w:rFonts w:hint="eastAsia"/>
                <w:sz w:val="32"/>
                <w:szCs w:val="32"/>
              </w:rPr>
              <w:t>合计</w:t>
            </w:r>
          </w:p>
        </w:tc>
        <w:tc>
          <w:tcPr>
            <w:tcW w:w="1948"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0"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c>
          <w:tcPr>
            <w:tcW w:w="1812"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p>
        </w:tc>
      </w:tr>
    </w:tbl>
    <w:p>
      <w:pPr>
        <w:pStyle w:val="5"/>
        <w:keepNext w:val="0"/>
        <w:keepLines w:val="0"/>
        <w:pageBreakBefore w:val="0"/>
        <w:kinsoku/>
        <w:overflowPunct/>
        <w:topLinePunct w:val="0"/>
        <w:bidi w:val="0"/>
        <w:spacing w:line="600" w:lineRule="exact"/>
        <w:ind w:left="0" w:leftChars="0" w:firstLine="0" w:firstLineChars="0"/>
        <w:jc w:val="left"/>
        <w:textAlignment w:val="auto"/>
        <w:rPr>
          <w:rFonts w:ascii="仿宋_GB2312"/>
          <w:kern w:val="0"/>
          <w:sz w:val="32"/>
          <w:szCs w:val="32"/>
        </w:rPr>
      </w:pPr>
    </w:p>
    <w:p>
      <w:pPr>
        <w:keepNext w:val="0"/>
        <w:keepLines w:val="0"/>
        <w:pageBreakBefore w:val="0"/>
        <w:kinsoku/>
        <w:overflowPunct/>
        <w:topLinePunct w:val="0"/>
        <w:bidi w:val="0"/>
        <w:snapToGrid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附</w:t>
      </w:r>
      <w:r>
        <w:rPr>
          <w:rFonts w:ascii="仿宋_GB2312" w:hAnsi="仿宋" w:eastAsia="仿宋_GB2312" w:cs="仿宋_GB2312"/>
          <w:sz w:val="32"/>
          <w:szCs w:val="32"/>
        </w:rPr>
        <w:t>5-1-3</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rFonts w:hint="eastAsia"/>
          <w:sz w:val="32"/>
          <w:szCs w:val="32"/>
        </w:rPr>
        <w:t>居民健康素养监测现场质控记录</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县区乡镇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街道（所有监测乡镇）</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一、监测点调查工作是否完成？</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共调查     户，已完成多少户？（）</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二、监测点调查员、质控员、数据管理员是否按要求交接工作？</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调查工作记录是否齐全，交接工作是否到位？（）</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三、调查问卷合格率如何？</w:t>
      </w:r>
    </w:p>
    <w:p>
      <w:pPr>
        <w:keepNext w:val="0"/>
        <w:keepLines w:val="0"/>
        <w:pageBreakBefore w:val="0"/>
        <w:kinsoku/>
        <w:overflowPunct/>
        <w:topLinePunct w:val="0"/>
        <w:bidi w:val="0"/>
        <w:spacing w:line="600" w:lineRule="exact"/>
        <w:ind w:left="420" w:leftChars="20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对所有问卷查实，有   份不合格。（不合格问卷超过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，则视为该</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监测点现场调查工作不合格，必须重新进行调查）</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四、存在问题</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是否完成，未完成原因。</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问卷真实性。</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问卷填写情况。</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未解决困难。</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所有监测乡镇都填。</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现场质控人员签字：    </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overflowPunct/>
        <w:topLinePunct w:val="0"/>
        <w:bidi w:val="0"/>
        <w:spacing w:line="600" w:lineRule="exact"/>
        <w:ind w:firstLine="643" w:firstLineChars="200"/>
        <w:jc w:val="center"/>
        <w:textAlignment w:val="auto"/>
        <w:outlineLvl w:val="0"/>
        <w:rPr>
          <w:b/>
          <w:bCs/>
          <w:sz w:val="32"/>
          <w:szCs w:val="32"/>
        </w:rPr>
        <w:sectPr>
          <w:footerReference r:id="rId20" w:type="default"/>
          <w:pgSz w:w="11906" w:h="16838"/>
          <w:pgMar w:top="1814" w:right="1474" w:bottom="1701" w:left="1588" w:header="851" w:footer="992" w:gutter="0"/>
          <w:cols w:space="0" w:num="1"/>
          <w:rtlGutter w:val="0"/>
          <w:docGrid w:linePitch="312" w:charSpace="0"/>
        </w:sectPr>
      </w:pPr>
    </w:p>
    <w:p>
      <w:pPr>
        <w:pStyle w:val="5"/>
        <w:keepNext w:val="0"/>
        <w:keepLines w:val="0"/>
        <w:pageBreakBefore w:val="0"/>
        <w:kinsoku/>
        <w:overflowPunct/>
        <w:topLinePunct w:val="0"/>
        <w:bidi w:val="0"/>
        <w:spacing w:line="600" w:lineRule="exact"/>
        <w:ind w:firstLine="640" w:firstLineChars="200"/>
        <w:jc w:val="left"/>
        <w:textAlignment w:val="auto"/>
        <w:rPr>
          <w:b/>
          <w:sz w:val="32"/>
          <w:szCs w:val="32"/>
        </w:rPr>
      </w:pPr>
      <w:r>
        <w:rPr>
          <w:rFonts w:hint="eastAsia" w:ascii="仿宋_GB2312" w:hAnsi="仿宋_GB2312"/>
          <w:kern w:val="0"/>
          <w:sz w:val="32"/>
          <w:szCs w:val="32"/>
        </w:rPr>
        <w:t>附</w:t>
      </w:r>
      <w:r>
        <w:rPr>
          <w:rFonts w:ascii="仿宋_GB2312" w:hAnsi="仿宋_GB2312"/>
          <w:kern w:val="0"/>
          <w:sz w:val="32"/>
          <w:szCs w:val="32"/>
        </w:rPr>
        <w:t>5-1-4</w:t>
      </w:r>
    </w:p>
    <w:p>
      <w:pPr>
        <w:keepNext w:val="0"/>
        <w:keepLines w:val="0"/>
        <w:pageBreakBefore w:val="0"/>
        <w:kinsoku/>
        <w:overflowPunct/>
        <w:topLinePunct w:val="0"/>
        <w:bidi w:val="0"/>
        <w:spacing w:line="600" w:lineRule="exact"/>
        <w:ind w:firstLine="643" w:firstLineChars="200"/>
        <w:jc w:val="center"/>
        <w:textAlignment w:val="auto"/>
        <w:rPr>
          <w:b/>
          <w:sz w:val="32"/>
          <w:szCs w:val="32"/>
        </w:rPr>
      </w:pPr>
      <w:r>
        <w:rPr>
          <w:rFonts w:hint="eastAsia"/>
          <w:b/>
          <w:sz w:val="32"/>
          <w:szCs w:val="32"/>
        </w:rPr>
        <w:t>居民健康素养监测入户复核表</w:t>
      </w:r>
    </w:p>
    <w:p>
      <w:pPr>
        <w:keepNext w:val="0"/>
        <w:keepLines w:val="0"/>
        <w:pageBreakBefore w:val="0"/>
        <w:kinsoku/>
        <w:overflowPunct/>
        <w:topLinePunct w:val="0"/>
        <w:bidi w:val="0"/>
        <w:spacing w:line="600" w:lineRule="exact"/>
        <w:ind w:firstLine="643" w:firstLineChars="200"/>
        <w:textAlignment w:val="auto"/>
        <w:rPr>
          <w:b/>
          <w:sz w:val="32"/>
          <w:szCs w:val="32"/>
        </w:rPr>
      </w:pPr>
      <w:r>
        <w:rPr>
          <w:rFonts w:hint="eastAsia"/>
          <w:b/>
          <w:sz w:val="32"/>
          <w:szCs w:val="32"/>
        </w:rPr>
        <w:t>县（区）</w:t>
      </w:r>
    </w:p>
    <w:tbl>
      <w:tblPr>
        <w:tblStyle w:val="20"/>
        <w:tblW w:w="140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1567"/>
        <w:gridCol w:w="850"/>
        <w:gridCol w:w="1134"/>
        <w:gridCol w:w="785"/>
        <w:gridCol w:w="1104"/>
        <w:gridCol w:w="809"/>
        <w:gridCol w:w="809"/>
        <w:gridCol w:w="1004"/>
        <w:gridCol w:w="671"/>
        <w:gridCol w:w="1375"/>
        <w:gridCol w:w="95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Merge w:val="restart"/>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序号</w:t>
            </w:r>
          </w:p>
        </w:tc>
        <w:tc>
          <w:tcPr>
            <w:tcW w:w="1567" w:type="dxa"/>
            <w:vMerge w:val="restart"/>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r>
              <w:rPr>
                <w:rFonts w:hint="eastAsia"/>
                <w:b/>
                <w:sz w:val="32"/>
                <w:szCs w:val="32"/>
              </w:rPr>
              <w:t>家庭户编码</w:t>
            </w:r>
          </w:p>
        </w:tc>
        <w:tc>
          <w:tcPr>
            <w:tcW w:w="850" w:type="dxa"/>
            <w:vMerge w:val="restart"/>
            <w:vAlign w:val="center"/>
          </w:tcPr>
          <w:p>
            <w:pPr>
              <w:keepNext w:val="0"/>
              <w:keepLines w:val="0"/>
              <w:pageBreakBefore w:val="0"/>
              <w:kinsoku/>
              <w:overflowPunct/>
              <w:topLinePunct w:val="0"/>
              <w:bidi w:val="0"/>
              <w:spacing w:line="600" w:lineRule="exact"/>
              <w:jc w:val="both"/>
              <w:textAlignment w:val="auto"/>
              <w:rPr>
                <w:b/>
                <w:sz w:val="32"/>
                <w:szCs w:val="32"/>
              </w:rPr>
            </w:pPr>
            <w:r>
              <w:rPr>
                <w:b/>
                <w:sz w:val="32"/>
                <w:szCs w:val="32"/>
              </w:rPr>
              <w:t>KISH</w:t>
            </w:r>
          </w:p>
        </w:tc>
        <w:tc>
          <w:tcPr>
            <w:tcW w:w="4641" w:type="dxa"/>
            <w:gridSpan w:val="5"/>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r>
              <w:rPr>
                <w:rFonts w:hint="eastAsia"/>
                <w:b/>
                <w:sz w:val="32"/>
                <w:szCs w:val="32"/>
              </w:rPr>
              <w:t>原始问卷</w:t>
            </w:r>
          </w:p>
        </w:tc>
        <w:tc>
          <w:tcPr>
            <w:tcW w:w="5140" w:type="dxa"/>
            <w:gridSpan w:val="5"/>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r>
              <w:rPr>
                <w:rFonts w:hint="eastAsia"/>
                <w:b/>
                <w:sz w:val="32"/>
                <w:szCs w:val="32"/>
              </w:rPr>
              <w:t>复核</w:t>
            </w:r>
          </w:p>
        </w:tc>
        <w:tc>
          <w:tcPr>
            <w:tcW w:w="851" w:type="dxa"/>
            <w:vMerge w:val="restart"/>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是否</w:t>
            </w:r>
          </w:p>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5" w:type="dxa"/>
            <w:vMerge w:val="continue"/>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p>
        </w:tc>
        <w:tc>
          <w:tcPr>
            <w:tcW w:w="1567" w:type="dxa"/>
            <w:vMerge w:val="continue"/>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p>
        </w:tc>
        <w:tc>
          <w:tcPr>
            <w:tcW w:w="850" w:type="dxa"/>
            <w:vMerge w:val="continue"/>
            <w:vAlign w:val="center"/>
          </w:tcPr>
          <w:p>
            <w:pPr>
              <w:keepNext w:val="0"/>
              <w:keepLines w:val="0"/>
              <w:pageBreakBefore w:val="0"/>
              <w:kinsoku/>
              <w:overflowPunct/>
              <w:topLinePunct w:val="0"/>
              <w:bidi w:val="0"/>
              <w:spacing w:line="600" w:lineRule="exact"/>
              <w:ind w:firstLine="643" w:firstLineChars="200"/>
              <w:jc w:val="center"/>
              <w:textAlignment w:val="auto"/>
              <w:rPr>
                <w:b/>
                <w:sz w:val="32"/>
                <w:szCs w:val="32"/>
              </w:rPr>
            </w:pPr>
          </w:p>
        </w:tc>
        <w:tc>
          <w:tcPr>
            <w:tcW w:w="1134"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姓名</w:t>
            </w:r>
          </w:p>
        </w:tc>
        <w:tc>
          <w:tcPr>
            <w:tcW w:w="785"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性别</w:t>
            </w:r>
          </w:p>
        </w:tc>
        <w:tc>
          <w:tcPr>
            <w:tcW w:w="1104"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出生年月</w:t>
            </w:r>
          </w:p>
        </w:tc>
        <w:tc>
          <w:tcPr>
            <w:tcW w:w="809"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文化</w:t>
            </w:r>
          </w:p>
        </w:tc>
        <w:tc>
          <w:tcPr>
            <w:tcW w:w="809"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职业</w:t>
            </w:r>
          </w:p>
        </w:tc>
        <w:tc>
          <w:tcPr>
            <w:tcW w:w="1004"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姓名</w:t>
            </w:r>
          </w:p>
        </w:tc>
        <w:tc>
          <w:tcPr>
            <w:tcW w:w="671"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性别</w:t>
            </w:r>
          </w:p>
        </w:tc>
        <w:tc>
          <w:tcPr>
            <w:tcW w:w="1375" w:type="dxa"/>
            <w:vAlign w:val="center"/>
          </w:tcPr>
          <w:p>
            <w:pPr>
              <w:keepNext w:val="0"/>
              <w:keepLines w:val="0"/>
              <w:pageBreakBefore w:val="0"/>
              <w:kinsoku/>
              <w:overflowPunct/>
              <w:topLinePunct w:val="0"/>
              <w:bidi w:val="0"/>
              <w:spacing w:line="600" w:lineRule="exact"/>
              <w:ind w:firstLine="643" w:firstLineChars="200"/>
              <w:jc w:val="both"/>
              <w:textAlignment w:val="auto"/>
              <w:rPr>
                <w:b/>
                <w:sz w:val="32"/>
                <w:szCs w:val="32"/>
              </w:rPr>
            </w:pPr>
            <w:r>
              <w:rPr>
                <w:rFonts w:hint="eastAsia"/>
                <w:b/>
                <w:sz w:val="32"/>
                <w:szCs w:val="32"/>
              </w:rPr>
              <w:t>出生年月</w:t>
            </w:r>
          </w:p>
        </w:tc>
        <w:tc>
          <w:tcPr>
            <w:tcW w:w="956"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文化</w:t>
            </w:r>
          </w:p>
        </w:tc>
        <w:tc>
          <w:tcPr>
            <w:tcW w:w="1134" w:type="dxa"/>
            <w:vAlign w:val="center"/>
          </w:tcPr>
          <w:p>
            <w:pPr>
              <w:keepNext w:val="0"/>
              <w:keepLines w:val="0"/>
              <w:pageBreakBefore w:val="0"/>
              <w:kinsoku/>
              <w:overflowPunct/>
              <w:topLinePunct w:val="0"/>
              <w:bidi w:val="0"/>
              <w:spacing w:line="600" w:lineRule="exact"/>
              <w:jc w:val="both"/>
              <w:textAlignment w:val="auto"/>
              <w:rPr>
                <w:b/>
                <w:sz w:val="32"/>
                <w:szCs w:val="32"/>
              </w:rPr>
            </w:pPr>
            <w:r>
              <w:rPr>
                <w:rFonts w:hint="eastAsia"/>
                <w:b/>
                <w:sz w:val="32"/>
                <w:szCs w:val="32"/>
              </w:rPr>
              <w:t>职业</w:t>
            </w:r>
          </w:p>
        </w:tc>
        <w:tc>
          <w:tcPr>
            <w:tcW w:w="851" w:type="dxa"/>
            <w:vMerge w:val="continue"/>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2</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3</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4</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5</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6</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7</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8</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9</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10</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11</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12</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13</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ind w:firstLine="640" w:firstLineChars="200"/>
              <w:jc w:val="center"/>
              <w:textAlignment w:val="auto"/>
              <w:rPr>
                <w:sz w:val="32"/>
                <w:szCs w:val="32"/>
              </w:rPr>
            </w:pPr>
            <w:r>
              <w:rPr>
                <w:sz w:val="32"/>
                <w:szCs w:val="32"/>
              </w:rPr>
              <w:t>14</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5" w:type="dxa"/>
            <w:vAlign w:val="center"/>
          </w:tcPr>
          <w:p>
            <w:pPr>
              <w:keepNext w:val="0"/>
              <w:keepLines w:val="0"/>
              <w:pageBreakBefore w:val="0"/>
              <w:kinsoku/>
              <w:overflowPunct/>
              <w:topLinePunct w:val="0"/>
              <w:bidi w:val="0"/>
              <w:spacing w:line="600" w:lineRule="exact"/>
              <w:jc w:val="both"/>
              <w:textAlignment w:val="auto"/>
              <w:rPr>
                <w:sz w:val="32"/>
                <w:szCs w:val="32"/>
              </w:rPr>
            </w:pPr>
            <w:r>
              <w:rPr>
                <w:sz w:val="32"/>
                <w:szCs w:val="32"/>
              </w:rPr>
              <w:t>15</w:t>
            </w:r>
          </w:p>
        </w:tc>
        <w:tc>
          <w:tcPr>
            <w:tcW w:w="1567"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0"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78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09"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00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67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375"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956"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1134" w:type="dxa"/>
          </w:tcPr>
          <w:p>
            <w:pPr>
              <w:keepNext w:val="0"/>
              <w:keepLines w:val="0"/>
              <w:pageBreakBefore w:val="0"/>
              <w:kinsoku/>
              <w:overflowPunct/>
              <w:topLinePunct w:val="0"/>
              <w:bidi w:val="0"/>
              <w:spacing w:line="600" w:lineRule="exact"/>
              <w:ind w:firstLine="640" w:firstLineChars="200"/>
              <w:textAlignment w:val="auto"/>
              <w:rPr>
                <w:sz w:val="32"/>
                <w:szCs w:val="32"/>
              </w:rPr>
            </w:pPr>
          </w:p>
        </w:tc>
        <w:tc>
          <w:tcPr>
            <w:tcW w:w="851" w:type="dxa"/>
          </w:tcPr>
          <w:p>
            <w:pPr>
              <w:keepNext w:val="0"/>
              <w:keepLines w:val="0"/>
              <w:pageBreakBefore w:val="0"/>
              <w:kinsoku/>
              <w:overflowPunct/>
              <w:topLinePunct w:val="0"/>
              <w:bidi w:val="0"/>
              <w:spacing w:line="600" w:lineRule="exact"/>
              <w:ind w:firstLine="640" w:firstLineChars="200"/>
              <w:textAlignment w:val="auto"/>
              <w:rPr>
                <w:sz w:val="32"/>
                <w:szCs w:val="32"/>
              </w:rPr>
            </w:pPr>
          </w:p>
        </w:tc>
      </w:tr>
    </w:tbl>
    <w:p>
      <w:pPr>
        <w:keepNext w:val="0"/>
        <w:keepLines w:val="0"/>
        <w:pageBreakBefore w:val="0"/>
        <w:kinsoku/>
        <w:overflowPunct/>
        <w:topLinePunct w:val="0"/>
        <w:bidi w:val="0"/>
        <w:spacing w:line="600" w:lineRule="exact"/>
        <w:ind w:firstLine="643" w:firstLineChars="200"/>
        <w:textAlignment w:val="auto"/>
        <w:rPr>
          <w:b/>
          <w:sz w:val="32"/>
          <w:szCs w:val="32"/>
        </w:rPr>
      </w:pPr>
    </w:p>
    <w:p>
      <w:pPr>
        <w:keepNext w:val="0"/>
        <w:keepLines w:val="0"/>
        <w:pageBreakBefore w:val="0"/>
        <w:kinsoku/>
        <w:overflowPunct/>
        <w:topLinePunct w:val="0"/>
        <w:bidi w:val="0"/>
        <w:spacing w:line="600" w:lineRule="exact"/>
        <w:ind w:firstLine="643" w:firstLineChars="200"/>
        <w:textAlignment w:val="auto"/>
        <w:rPr>
          <w:rFonts w:eastAsia="黑体"/>
          <w:sz w:val="32"/>
          <w:szCs w:val="32"/>
        </w:rPr>
      </w:pPr>
      <w:r>
        <w:rPr>
          <w:rFonts w:hint="eastAsia"/>
          <w:b/>
          <w:sz w:val="32"/>
          <w:szCs w:val="32"/>
        </w:rPr>
        <w:t>总体意见：①合格</w:t>
      </w:r>
      <w:r>
        <w:rPr>
          <w:b/>
          <w:sz w:val="32"/>
          <w:szCs w:val="32"/>
        </w:rPr>
        <w:t xml:space="preserve">     ②</w:t>
      </w:r>
      <w:r>
        <w:rPr>
          <w:rFonts w:hint="eastAsia"/>
          <w:b/>
          <w:sz w:val="32"/>
          <w:szCs w:val="32"/>
        </w:rPr>
        <w:t>不合格复核员：日期：</w:t>
      </w:r>
    </w:p>
    <w:p>
      <w:pPr>
        <w:keepNext w:val="0"/>
        <w:keepLines w:val="0"/>
        <w:pageBreakBefore w:val="0"/>
        <w:kinsoku/>
        <w:overflowPunct/>
        <w:topLinePunct w:val="0"/>
        <w:bidi w:val="0"/>
        <w:spacing w:line="600" w:lineRule="exact"/>
        <w:ind w:firstLine="640" w:firstLineChars="200"/>
        <w:textAlignment w:val="auto"/>
        <w:rPr>
          <w:rFonts w:eastAsia="黑体"/>
          <w:sz w:val="32"/>
          <w:szCs w:val="32"/>
        </w:rPr>
      </w:pPr>
    </w:p>
    <w:p>
      <w:pPr>
        <w:keepNext w:val="0"/>
        <w:keepLines w:val="0"/>
        <w:pageBreakBefore w:val="0"/>
        <w:kinsoku/>
        <w:overflowPunct/>
        <w:topLinePunct w:val="0"/>
        <w:bidi w:val="0"/>
        <w:spacing w:line="600" w:lineRule="exact"/>
        <w:ind w:firstLine="640" w:firstLineChars="200"/>
        <w:textAlignment w:val="auto"/>
        <w:rPr>
          <w:b/>
          <w:bCs/>
          <w:sz w:val="32"/>
          <w:szCs w:val="32"/>
        </w:rPr>
      </w:pPr>
      <w:r>
        <w:rPr>
          <w:rFonts w:hint="eastAsia" w:eastAsia="黑体"/>
          <w:sz w:val="32"/>
          <w:szCs w:val="32"/>
        </w:rPr>
        <w:t>注：每个县区入户复核</w:t>
      </w:r>
      <w:r>
        <w:rPr>
          <w:rFonts w:eastAsia="黑体"/>
          <w:sz w:val="32"/>
          <w:szCs w:val="32"/>
        </w:rPr>
        <w:t>15</w:t>
      </w:r>
      <w:r>
        <w:rPr>
          <w:rFonts w:hint="eastAsia" w:eastAsia="黑体"/>
          <w:sz w:val="32"/>
          <w:szCs w:val="32"/>
        </w:rPr>
        <w:t>人。</w:t>
      </w:r>
      <w:r>
        <w:rPr>
          <w:rFonts w:eastAsia="黑体"/>
          <w:sz w:val="32"/>
          <w:szCs w:val="32"/>
        </w:rPr>
        <w:t>5</w:t>
      </w:r>
      <w:r>
        <w:rPr>
          <w:rFonts w:hint="eastAsia" w:eastAsia="黑体"/>
          <w:sz w:val="32"/>
          <w:szCs w:val="32"/>
        </w:rPr>
        <w:t>项指标有</w:t>
      </w:r>
      <w:r>
        <w:rPr>
          <w:rFonts w:eastAsia="黑体"/>
          <w:sz w:val="32"/>
          <w:szCs w:val="32"/>
        </w:rPr>
        <w:t>1</w:t>
      </w:r>
      <w:r>
        <w:rPr>
          <w:rFonts w:hint="eastAsia" w:eastAsia="黑体"/>
          <w:sz w:val="32"/>
          <w:szCs w:val="32"/>
        </w:rPr>
        <w:t>项不一致则为不一致。不一致比例</w:t>
      </w:r>
      <w:r>
        <w:rPr>
          <w:rFonts w:eastAsia="黑体"/>
          <w:sz w:val="32"/>
          <w:szCs w:val="32"/>
        </w:rPr>
        <w:t>&gt;20%</w:t>
      </w:r>
      <w:r>
        <w:rPr>
          <w:rFonts w:hint="eastAsia" w:eastAsia="黑体"/>
          <w:sz w:val="32"/>
          <w:szCs w:val="32"/>
        </w:rPr>
        <w:t>，则该地调查工作质量不合格。</w:t>
      </w:r>
    </w:p>
    <w:p>
      <w:pPr>
        <w:keepNext w:val="0"/>
        <w:keepLines w:val="0"/>
        <w:pageBreakBefore w:val="0"/>
        <w:kinsoku/>
        <w:overflowPunct/>
        <w:topLinePunct w:val="0"/>
        <w:bidi w:val="0"/>
        <w:spacing w:line="600" w:lineRule="exact"/>
        <w:ind w:firstLine="640" w:firstLineChars="200"/>
        <w:textAlignment w:val="auto"/>
        <w:rPr>
          <w:sz w:val="32"/>
          <w:szCs w:val="32"/>
        </w:rPr>
        <w:sectPr>
          <w:footerReference r:id="rId21" w:type="default"/>
          <w:pgSz w:w="16838" w:h="11906" w:orient="landscape"/>
          <w:pgMar w:top="1531" w:right="1418" w:bottom="1531" w:left="1418" w:header="851" w:footer="992" w:gutter="0"/>
          <w:cols w:space="720" w:num="1"/>
          <w:docGrid w:linePitch="312" w:charSpace="0"/>
        </w:sectPr>
      </w:pP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w:t>
      </w:r>
      <w:r>
        <w:rPr>
          <w:rFonts w:ascii="仿宋_GB2312" w:hAnsi="仿宋_GB2312" w:eastAsia="仿宋_GB2312" w:cs="仿宋_GB2312"/>
          <w:bCs/>
          <w:sz w:val="32"/>
          <w:szCs w:val="32"/>
        </w:rPr>
        <w:t>5-1-5</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rFonts w:hint="eastAsia"/>
          <w:sz w:val="32"/>
          <w:szCs w:val="32"/>
        </w:rPr>
        <w:t>居民健康素养监测完成情况上报表</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甘肃省卫生健康委：</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我市（州）已经完成</w:t>
      </w:r>
      <w:r>
        <w:rPr>
          <w:rFonts w:ascii="仿宋_GB2312" w:eastAsia="仿宋_GB2312"/>
          <w:sz w:val="32"/>
          <w:szCs w:val="32"/>
        </w:rPr>
        <w:t>2020</w:t>
      </w:r>
      <w:r>
        <w:rPr>
          <w:rFonts w:hint="eastAsia" w:ascii="仿宋_GB2312" w:eastAsia="仿宋_GB2312"/>
          <w:sz w:val="32"/>
          <w:szCs w:val="32"/>
        </w:rPr>
        <w:t>年居民健康素养监测现场调查工作，现将各县（区）调查问卷份（数据库）上报你委，请查收。</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1.</w:t>
      </w:r>
      <w:r>
        <w:rPr>
          <w:rFonts w:hint="eastAsia" w:ascii="仿宋_GB2312" w:eastAsia="仿宋_GB2312"/>
          <w:sz w:val="32"/>
          <w:szCs w:val="32"/>
        </w:rPr>
        <w:t>市（州）健康素养监测完成情况汇总表</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其他工作表格</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上报单位（盖章）：</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bCs/>
          <w:sz w:val="32"/>
          <w:szCs w:val="32"/>
        </w:rPr>
        <w:sectPr>
          <w:pgSz w:w="11906" w:h="16838"/>
          <w:pgMar w:top="1814" w:right="1474" w:bottom="1701" w:left="1588" w:header="851" w:footer="992" w:gutter="0"/>
          <w:cols w:space="425" w:num="1"/>
          <w:docGrid w:linePitch="312" w:charSpace="0"/>
        </w:sectPr>
      </w:pPr>
    </w:p>
    <w:p>
      <w:pPr>
        <w:keepNext w:val="0"/>
        <w:keepLines w:val="0"/>
        <w:pageBreakBefore w:val="0"/>
        <w:kinsoku/>
        <w:overflowPunct/>
        <w:topLinePunct w:val="0"/>
        <w:bidi w:val="0"/>
        <w:spacing w:line="600" w:lineRule="exact"/>
        <w:ind w:firstLine="640" w:firstLineChars="200"/>
        <w:textAlignment w:val="auto"/>
        <w:rPr>
          <w:b/>
          <w:sz w:val="32"/>
          <w:szCs w:val="32"/>
          <w:u w:val="single"/>
        </w:rPr>
      </w:pPr>
      <w:r>
        <w:rPr>
          <w:rFonts w:hint="eastAsia" w:ascii="仿宋_GB2312" w:hAnsi="仿宋_GB2312" w:eastAsia="仿宋_GB2312" w:cs="仿宋_GB2312"/>
          <w:bCs/>
          <w:sz w:val="32"/>
          <w:szCs w:val="32"/>
        </w:rPr>
        <w:t>附</w:t>
      </w:r>
      <w:r>
        <w:rPr>
          <w:rFonts w:ascii="仿宋_GB2312" w:hAnsi="仿宋_GB2312" w:eastAsia="仿宋_GB2312" w:cs="仿宋_GB2312"/>
          <w:bCs/>
          <w:sz w:val="32"/>
          <w:szCs w:val="32"/>
        </w:rPr>
        <w:t>5-1-6</w:t>
      </w:r>
    </w:p>
    <w:p>
      <w:pPr>
        <w:pStyle w:val="3"/>
        <w:keepNext w:val="0"/>
        <w:keepLines w:val="0"/>
        <w:pageBreakBefore w:val="0"/>
        <w:kinsoku/>
        <w:overflowPunct/>
        <w:topLinePunct w:val="0"/>
        <w:bidi w:val="0"/>
        <w:spacing w:line="600" w:lineRule="exact"/>
        <w:ind w:firstLine="643" w:firstLineChars="200"/>
        <w:textAlignment w:val="auto"/>
        <w:rPr>
          <w:sz w:val="32"/>
          <w:szCs w:val="32"/>
        </w:rPr>
      </w:pPr>
      <w:r>
        <w:rPr>
          <w:rFonts w:hint="eastAsia"/>
          <w:sz w:val="32"/>
          <w:szCs w:val="32"/>
        </w:rPr>
        <w:t>市（州）居民健康素养监测完成情况汇总表</w:t>
      </w:r>
    </w:p>
    <w:p>
      <w:pPr>
        <w:keepNext w:val="0"/>
        <w:keepLines w:val="0"/>
        <w:pageBreakBefore w:val="0"/>
        <w:kinsoku/>
        <w:overflowPunct/>
        <w:topLinePunct w:val="0"/>
        <w:bidi w:val="0"/>
        <w:spacing w:line="600" w:lineRule="exact"/>
        <w:ind w:firstLine="640" w:firstLineChars="200"/>
        <w:textAlignment w:val="auto"/>
        <w:rPr>
          <w:bCs/>
          <w:sz w:val="32"/>
          <w:szCs w:val="32"/>
        </w:rPr>
      </w:pPr>
    </w:p>
    <w:p>
      <w:pPr>
        <w:keepNext w:val="0"/>
        <w:keepLines w:val="0"/>
        <w:pageBreakBefore w:val="0"/>
        <w:kinsoku/>
        <w:overflowPunct/>
        <w:topLinePunct w:val="0"/>
        <w:bidi w:val="0"/>
        <w:spacing w:line="600" w:lineRule="exact"/>
        <w:ind w:firstLine="640" w:firstLineChars="200"/>
        <w:textAlignment w:val="auto"/>
        <w:rPr>
          <w:bCs/>
          <w:sz w:val="32"/>
          <w:szCs w:val="32"/>
        </w:rPr>
      </w:pPr>
      <w:r>
        <w:rPr>
          <w:rFonts w:hint="eastAsia"/>
          <w:bCs/>
          <w:sz w:val="32"/>
          <w:szCs w:val="32"/>
        </w:rPr>
        <w:t>填表单位：                           填表人：             日期：</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311"/>
        <w:gridCol w:w="2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27" w:type="dxa"/>
            <w:vAlign w:val="center"/>
          </w:tcPr>
          <w:p>
            <w:pPr>
              <w:keepNext w:val="0"/>
              <w:keepLines w:val="0"/>
              <w:pageBreakBefore w:val="0"/>
              <w:tabs>
                <w:tab w:val="left" w:pos="1140"/>
              </w:tabs>
              <w:kinsoku/>
              <w:overflowPunct/>
              <w:topLinePunct w:val="0"/>
              <w:bidi w:val="0"/>
              <w:spacing w:line="600" w:lineRule="exact"/>
              <w:jc w:val="both"/>
              <w:textAlignment w:val="auto"/>
              <w:rPr>
                <w:b/>
                <w:bCs/>
                <w:sz w:val="32"/>
                <w:szCs w:val="32"/>
              </w:rPr>
            </w:pPr>
            <w:r>
              <w:rPr>
                <w:rFonts w:hint="eastAsia"/>
                <w:b/>
                <w:bCs/>
                <w:sz w:val="32"/>
                <w:szCs w:val="32"/>
              </w:rPr>
              <w:t>序号</w:t>
            </w:r>
          </w:p>
        </w:tc>
        <w:tc>
          <w:tcPr>
            <w:tcW w:w="2311" w:type="dxa"/>
            <w:vAlign w:val="center"/>
          </w:tcPr>
          <w:p>
            <w:pPr>
              <w:keepNext w:val="0"/>
              <w:keepLines w:val="0"/>
              <w:pageBreakBefore w:val="0"/>
              <w:tabs>
                <w:tab w:val="left" w:pos="1140"/>
              </w:tabs>
              <w:kinsoku/>
              <w:overflowPunct/>
              <w:topLinePunct w:val="0"/>
              <w:bidi w:val="0"/>
              <w:spacing w:line="600" w:lineRule="exact"/>
              <w:ind w:firstLine="643" w:firstLineChars="200"/>
              <w:jc w:val="center"/>
              <w:textAlignment w:val="auto"/>
              <w:rPr>
                <w:b/>
                <w:bCs/>
                <w:sz w:val="32"/>
                <w:szCs w:val="32"/>
              </w:rPr>
            </w:pPr>
            <w:r>
              <w:rPr>
                <w:rFonts w:hint="eastAsia"/>
                <w:b/>
                <w:bCs/>
                <w:sz w:val="32"/>
                <w:szCs w:val="32"/>
              </w:rPr>
              <w:t>县（区）名称</w:t>
            </w:r>
          </w:p>
        </w:tc>
        <w:tc>
          <w:tcPr>
            <w:tcW w:w="2907" w:type="dxa"/>
            <w:vAlign w:val="center"/>
          </w:tcPr>
          <w:p>
            <w:pPr>
              <w:keepNext w:val="0"/>
              <w:keepLines w:val="0"/>
              <w:pageBreakBefore w:val="0"/>
              <w:tabs>
                <w:tab w:val="left" w:pos="1140"/>
              </w:tabs>
              <w:kinsoku/>
              <w:overflowPunct/>
              <w:topLinePunct w:val="0"/>
              <w:bidi w:val="0"/>
              <w:spacing w:line="600" w:lineRule="exact"/>
              <w:ind w:firstLine="643" w:firstLineChars="200"/>
              <w:jc w:val="center"/>
              <w:textAlignment w:val="auto"/>
              <w:rPr>
                <w:b/>
                <w:bCs/>
                <w:sz w:val="32"/>
                <w:szCs w:val="32"/>
              </w:rPr>
            </w:pPr>
            <w:r>
              <w:rPr>
                <w:rFonts w:hint="eastAsia"/>
                <w:b/>
                <w:bCs/>
                <w:sz w:val="32"/>
                <w:szCs w:val="32"/>
              </w:rPr>
              <w:t>实际调查户数</w:t>
            </w:r>
          </w:p>
        </w:tc>
        <w:tc>
          <w:tcPr>
            <w:tcW w:w="2835" w:type="dxa"/>
            <w:vAlign w:val="center"/>
          </w:tcPr>
          <w:p>
            <w:pPr>
              <w:keepNext w:val="0"/>
              <w:keepLines w:val="0"/>
              <w:pageBreakBefore w:val="0"/>
              <w:tabs>
                <w:tab w:val="left" w:pos="1140"/>
              </w:tabs>
              <w:kinsoku/>
              <w:overflowPunct/>
              <w:topLinePunct w:val="0"/>
              <w:bidi w:val="0"/>
              <w:spacing w:line="600" w:lineRule="exact"/>
              <w:ind w:firstLine="643" w:firstLineChars="200"/>
              <w:jc w:val="center"/>
              <w:textAlignment w:val="auto"/>
              <w:rPr>
                <w:b/>
                <w:bCs/>
                <w:sz w:val="32"/>
                <w:szCs w:val="32"/>
              </w:rPr>
            </w:pPr>
            <w:r>
              <w:rPr>
                <w:rFonts w:hint="eastAsia"/>
                <w:b/>
                <w:bCs/>
                <w:sz w:val="32"/>
                <w:szCs w:val="32"/>
              </w:rPr>
              <w:t>完成问卷数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1</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2</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3</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4</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5</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6</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7</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bCs/>
                <w:sz w:val="32"/>
                <w:szCs w:val="32"/>
              </w:rPr>
              <w:t>8</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27" w:type="dxa"/>
            <w:vAlign w:val="center"/>
          </w:tcPr>
          <w:p>
            <w:pPr>
              <w:keepNext w:val="0"/>
              <w:keepLines w:val="0"/>
              <w:pageBreakBefore w:val="0"/>
              <w:tabs>
                <w:tab w:val="left" w:pos="1140"/>
              </w:tabs>
              <w:kinsoku/>
              <w:overflowPunct/>
              <w:topLinePunct w:val="0"/>
              <w:bidi w:val="0"/>
              <w:spacing w:line="600" w:lineRule="exact"/>
              <w:ind w:firstLine="640" w:firstLineChars="200"/>
              <w:jc w:val="both"/>
              <w:textAlignment w:val="auto"/>
              <w:rPr>
                <w:bCs/>
                <w:sz w:val="32"/>
                <w:szCs w:val="32"/>
              </w:rPr>
            </w:pPr>
            <w:r>
              <w:rPr>
                <w:rFonts w:hint="eastAsia"/>
                <w:bCs/>
                <w:sz w:val="32"/>
                <w:szCs w:val="32"/>
              </w:rPr>
              <w:t>合计</w:t>
            </w:r>
          </w:p>
        </w:tc>
        <w:tc>
          <w:tcPr>
            <w:tcW w:w="2311" w:type="dxa"/>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907"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c>
          <w:tcPr>
            <w:tcW w:w="2835" w:type="dxa"/>
            <w:vAlign w:val="center"/>
          </w:tcPr>
          <w:p>
            <w:pPr>
              <w:keepNext w:val="0"/>
              <w:keepLines w:val="0"/>
              <w:pageBreakBefore w:val="0"/>
              <w:tabs>
                <w:tab w:val="left" w:pos="1140"/>
              </w:tabs>
              <w:kinsoku/>
              <w:overflowPunct/>
              <w:topLinePunct w:val="0"/>
              <w:bidi w:val="0"/>
              <w:spacing w:line="600" w:lineRule="exact"/>
              <w:ind w:firstLine="640" w:firstLineChars="200"/>
              <w:jc w:val="center"/>
              <w:textAlignment w:val="auto"/>
              <w:rPr>
                <w:bCs/>
                <w:sz w:val="32"/>
                <w:szCs w:val="32"/>
              </w:rPr>
            </w:pPr>
          </w:p>
        </w:tc>
      </w:tr>
    </w:tbl>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right="-764" w:rightChars="-364" w:firstLine="640" w:firstLineChars="200"/>
        <w:jc w:val="left"/>
        <w:textAlignment w:val="auto"/>
        <w:rPr>
          <w:rFonts w:ascii="仿宋_GB2312" w:eastAsia="仿宋_GB2312"/>
          <w:sz w:val="32"/>
          <w:szCs w:val="32"/>
        </w:rPr>
      </w:pPr>
      <w:r>
        <w:rPr>
          <w:rFonts w:hint="eastAsia" w:ascii="仿宋_GB2312" w:eastAsia="仿宋_GB2312"/>
          <w:sz w:val="32"/>
          <w:szCs w:val="32"/>
        </w:rPr>
        <w:t>注：</w:t>
      </w:r>
      <w:r>
        <w:rPr>
          <w:rFonts w:ascii="仿宋_GB2312" w:eastAsia="仿宋_GB2312"/>
          <w:sz w:val="32"/>
          <w:szCs w:val="32"/>
        </w:rPr>
        <w:t>1.</w:t>
      </w:r>
      <w:r>
        <w:rPr>
          <w:rFonts w:hint="eastAsia" w:ascii="仿宋_GB2312" w:eastAsia="仿宋_GB2312"/>
          <w:sz w:val="32"/>
          <w:szCs w:val="32"/>
        </w:rPr>
        <w:t>本表由市级管理员根据县级汇总表填写。</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实际调查户数指实际调查的家庭户数。</w:t>
      </w:r>
    </w:p>
    <w:p>
      <w:pPr>
        <w:keepNext w:val="0"/>
        <w:keepLines w:val="0"/>
        <w:pageBreakBefore w:val="0"/>
        <w:kinsoku/>
        <w:overflowPunct/>
        <w:topLinePunct w:val="0"/>
        <w:bidi w:val="0"/>
        <w:spacing w:line="600" w:lineRule="exact"/>
        <w:ind w:firstLine="640" w:firstLineChars="200"/>
        <w:jc w:val="left"/>
        <w:textAlignment w:val="auto"/>
        <w:rPr>
          <w:rFonts w:ascii="宋体" w:cs="宋体"/>
          <w:sz w:val="32"/>
          <w:szCs w:val="32"/>
        </w:rPr>
      </w:pPr>
      <w:r>
        <w:rPr>
          <w:rFonts w:hint="eastAsia" w:ascii="仿宋_GB2312" w:eastAsia="仿宋_GB2312"/>
          <w:sz w:val="32"/>
          <w:szCs w:val="32"/>
        </w:rPr>
        <w:t>附件</w:t>
      </w:r>
      <w:r>
        <w:rPr>
          <w:rFonts w:ascii="仿宋_GB2312" w:eastAsia="仿宋_GB2312"/>
          <w:sz w:val="32"/>
          <w:szCs w:val="32"/>
        </w:rPr>
        <w:t>6</w:t>
      </w:r>
    </w:p>
    <w:p>
      <w:pPr>
        <w:keepNext w:val="0"/>
        <w:keepLines w:val="0"/>
        <w:pageBreakBefore w:val="0"/>
        <w:kinsoku/>
        <w:overflowPunct/>
        <w:topLinePunct w:val="0"/>
        <w:bidi w:val="0"/>
        <w:spacing w:line="600" w:lineRule="exact"/>
        <w:ind w:firstLine="640" w:firstLineChars="200"/>
        <w:jc w:val="center"/>
        <w:textAlignment w:val="auto"/>
        <w:rPr>
          <w:rFonts w:ascii="方正小标宋简体" w:eastAsia="方正小标宋简体" w:cs="宋体"/>
          <w:sz w:val="32"/>
          <w:szCs w:val="32"/>
        </w:rPr>
      </w:pPr>
      <w:r>
        <w:rPr>
          <w:rFonts w:hint="eastAsia" w:ascii="方正小标宋简体" w:hAnsi="宋体" w:eastAsia="方正小标宋简体" w:cs="宋体"/>
          <w:sz w:val="32"/>
          <w:szCs w:val="32"/>
        </w:rPr>
        <w:t>2020年</w:t>
      </w:r>
      <w:r>
        <w:rPr>
          <w:rFonts w:hint="eastAsia" w:ascii="方正小标宋简体" w:hAnsi="宋体" w:eastAsia="方正小标宋简体" w:cs="宋体"/>
          <w:sz w:val="32"/>
          <w:szCs w:val="32"/>
          <w:lang w:eastAsia="zh-CN"/>
        </w:rPr>
        <w:t>武威市</w:t>
      </w:r>
      <w:r>
        <w:rPr>
          <w:rFonts w:hint="eastAsia" w:ascii="方正小标宋简体" w:hAnsi="宋体" w:eastAsia="方正小标宋简体" w:cs="宋体"/>
          <w:sz w:val="32"/>
          <w:szCs w:val="32"/>
        </w:rPr>
        <w:t>控烟干预工作方案</w:t>
      </w:r>
    </w:p>
    <w:p>
      <w:pPr>
        <w:keepNext w:val="0"/>
        <w:keepLines w:val="0"/>
        <w:pageBreakBefore w:val="0"/>
        <w:kinsoku/>
        <w:overflowPunct/>
        <w:topLinePunct w:val="0"/>
        <w:bidi w:val="0"/>
        <w:spacing w:line="600" w:lineRule="exact"/>
        <w:ind w:firstLine="640" w:firstLineChars="200"/>
        <w:jc w:val="center"/>
        <w:textAlignment w:val="auto"/>
        <w:rPr>
          <w:rFonts w:ascii="黑体" w:hAnsi="黑体" w:eastAsia="黑体" w:cs="宋体"/>
          <w:sz w:val="32"/>
          <w:szCs w:val="32"/>
        </w:rPr>
      </w:pP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一、项目目标</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楷体" w:hAnsi="楷体" w:eastAsia="楷体" w:cs="仿宋_GB2312"/>
          <w:sz w:val="32"/>
          <w:szCs w:val="32"/>
        </w:rPr>
        <w:t>（一）</w:t>
      </w:r>
      <w:r>
        <w:rPr>
          <w:rFonts w:hint="eastAsia" w:ascii="仿宋_GB2312" w:hAnsi="仿宋" w:eastAsia="仿宋_GB2312" w:cs="仿宋_GB2312"/>
          <w:sz w:val="32"/>
          <w:szCs w:val="32"/>
        </w:rPr>
        <w:t>全面推进无烟环境建设。推进无烟党政机关建设，巩固无烟卫生健康系统建设成果，倡导建设无烟家庭。</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楷体" w:hAnsi="楷体" w:eastAsia="楷体" w:cs="仿宋_GB2312"/>
          <w:sz w:val="32"/>
          <w:szCs w:val="32"/>
        </w:rPr>
        <w:t>（二）</w:t>
      </w:r>
      <w:r>
        <w:rPr>
          <w:rFonts w:hint="eastAsia" w:ascii="仿宋_GB2312" w:hAnsi="仿宋" w:eastAsia="仿宋_GB2312" w:cs="仿宋_GB2312"/>
          <w:sz w:val="32"/>
          <w:szCs w:val="32"/>
        </w:rPr>
        <w:t>继续开展简短戒烟干预及戒烟门诊建设。建立健全戒烟服务管理平台，规范戒烟服务体系，为吸烟者提供戒烟服务。</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楷体" w:hAnsi="楷体" w:eastAsia="楷体" w:cs="仿宋_GB2312"/>
          <w:sz w:val="32"/>
          <w:szCs w:val="32"/>
        </w:rPr>
        <w:t>（三）</w:t>
      </w:r>
      <w:r>
        <w:rPr>
          <w:rFonts w:hint="eastAsia" w:ascii="仿宋_GB2312" w:hAnsi="仿宋" w:eastAsia="仿宋_GB2312" w:cs="仿宋_GB2312"/>
          <w:sz w:val="32"/>
          <w:szCs w:val="32"/>
        </w:rPr>
        <w:t>加强控烟宣传教育。宣传普及吸烟和二手烟危害相关知识宣传，提高我省居民烟草危害认知水平。</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二、项目任务和要求</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楷体_GB2312" w:hAnsi="仿宋" w:eastAsia="楷体_GB2312" w:cs="仿宋_GB2312"/>
          <w:sz w:val="32"/>
          <w:szCs w:val="32"/>
        </w:rPr>
        <w:t>（一）全面推进无烟环境建设</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全面落实</w:t>
      </w:r>
      <w:r>
        <w:rPr>
          <w:rFonts w:ascii="仿宋_GB2312" w:hAnsi="仿宋" w:eastAsia="仿宋_GB2312" w:cs="仿宋_GB2312"/>
          <w:sz w:val="32"/>
          <w:szCs w:val="32"/>
        </w:rPr>
        <w:t>2013</w:t>
      </w:r>
      <w:r>
        <w:rPr>
          <w:rFonts w:hint="eastAsia" w:ascii="仿宋_GB2312" w:hAnsi="仿宋" w:eastAsia="仿宋_GB2312" w:cs="仿宋_GB2312"/>
          <w:sz w:val="32"/>
          <w:szCs w:val="32"/>
        </w:rPr>
        <w:t>年中共中央办公厅、国务院办公厅《关于领导干部带头在公共场所禁烟有关事项的通知》要求，充分发挥党政机关和领导干部的示范引领作用，推动无烟党政机关建设；巩固无烟卫生健康系统建设，开展各类行业无烟场所创建活动。要将无烟环境建设作为重点工作，通过明察、暗访等方式，确保无烟环境的实现。</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市</w:t>
      </w:r>
      <w:r>
        <w:rPr>
          <w:rFonts w:hint="eastAsia" w:ascii="仿宋_GB2312" w:hAnsi="仿宋" w:eastAsia="仿宋_GB2312" w:cs="仿宋_GB2312"/>
          <w:sz w:val="32"/>
          <w:szCs w:val="32"/>
          <w:lang w:eastAsia="zh-CN"/>
        </w:rPr>
        <w:t>、县区</w:t>
      </w:r>
      <w:r>
        <w:rPr>
          <w:rFonts w:hint="eastAsia" w:ascii="仿宋_GB2312" w:hAnsi="仿宋" w:eastAsia="仿宋_GB2312" w:cs="仿宋_GB2312"/>
          <w:sz w:val="32"/>
          <w:szCs w:val="32"/>
        </w:rPr>
        <w:t>推进无烟党政机关建设工作，力争到</w:t>
      </w:r>
      <w:r>
        <w:rPr>
          <w:rFonts w:ascii="仿宋_GB2312" w:hAnsi="仿宋" w:eastAsia="仿宋_GB2312" w:cs="仿宋_GB2312"/>
          <w:sz w:val="32"/>
          <w:szCs w:val="32"/>
        </w:rPr>
        <w:t>2020</w:t>
      </w:r>
      <w:r>
        <w:rPr>
          <w:rFonts w:hint="eastAsia" w:ascii="仿宋_GB2312" w:hAnsi="仿宋" w:eastAsia="仿宋_GB2312" w:cs="仿宋_GB2312"/>
          <w:sz w:val="32"/>
          <w:szCs w:val="32"/>
        </w:rPr>
        <w:t>年底，无烟党政机关建成比例达到</w:t>
      </w:r>
      <w:r>
        <w:rPr>
          <w:rFonts w:ascii="仿宋_GB2312" w:hAnsi="仿宋" w:eastAsia="仿宋_GB2312" w:cs="仿宋_GB2312"/>
          <w:sz w:val="32"/>
          <w:szCs w:val="32"/>
        </w:rPr>
        <w:t>30%</w:t>
      </w:r>
      <w:r>
        <w:rPr>
          <w:rFonts w:hint="eastAsia" w:ascii="仿宋_GB2312" w:hAnsi="仿宋" w:eastAsia="仿宋_GB2312" w:cs="仿宋_GB2312"/>
          <w:sz w:val="32"/>
          <w:szCs w:val="32"/>
        </w:rPr>
        <w:t>及以上。</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巩固无烟卫生健康系统建设成果，各级无烟卫生健康机构建设覆盖率达</w:t>
      </w:r>
      <w:r>
        <w:rPr>
          <w:rFonts w:ascii="仿宋_GB2312" w:hAnsi="仿宋" w:eastAsia="仿宋_GB2312" w:cs="仿宋_GB2312"/>
          <w:sz w:val="32"/>
          <w:szCs w:val="32"/>
        </w:rPr>
        <w:t>100%</w:t>
      </w:r>
      <w:r>
        <w:rPr>
          <w:rFonts w:hint="eastAsia" w:ascii="仿宋_GB2312" w:hAnsi="仿宋" w:eastAsia="仿宋_GB2312" w:cs="仿宋_GB2312"/>
          <w:sz w:val="32"/>
          <w:szCs w:val="32"/>
        </w:rPr>
        <w:t>，总达标率不低于</w:t>
      </w:r>
      <w:r>
        <w:rPr>
          <w:rFonts w:ascii="仿宋_GB2312" w:hAnsi="仿宋" w:eastAsia="仿宋_GB2312" w:cs="仿宋_GB2312"/>
          <w:sz w:val="32"/>
          <w:szCs w:val="32"/>
        </w:rPr>
        <w:t>80%</w:t>
      </w:r>
      <w:r>
        <w:rPr>
          <w:rFonts w:hint="eastAsia" w:ascii="仿宋_GB2312" w:hAnsi="仿宋" w:eastAsia="仿宋_GB2312" w:cs="仿宋_GB2312"/>
          <w:sz w:val="32"/>
          <w:szCs w:val="32"/>
        </w:rPr>
        <w:t>。倡导无烟家庭建设。</w:t>
      </w:r>
    </w:p>
    <w:p>
      <w:pPr>
        <w:keepNext w:val="0"/>
        <w:keepLines w:val="0"/>
        <w:pageBreakBefore w:val="0"/>
        <w:kinsoku/>
        <w:overflowPunct/>
        <w:topLinePunct w:val="0"/>
        <w:bidi w:val="0"/>
        <w:spacing w:line="600" w:lineRule="exact"/>
        <w:ind w:firstLine="640" w:firstLineChars="200"/>
        <w:textAlignment w:val="auto"/>
        <w:rPr>
          <w:rFonts w:ascii="楷体_GB2312" w:hAnsi="仿宋" w:eastAsia="楷体_GB2312" w:cs="仿宋_GB2312"/>
          <w:sz w:val="32"/>
          <w:szCs w:val="32"/>
        </w:rPr>
      </w:pPr>
      <w:r>
        <w:rPr>
          <w:rFonts w:hint="eastAsia" w:ascii="楷体_GB2312" w:hAnsi="仿宋" w:eastAsia="楷体_GB2312" w:cs="仿宋_GB2312"/>
          <w:sz w:val="32"/>
          <w:szCs w:val="32"/>
        </w:rPr>
        <w:t>（二）开展戒烟门诊建设相关活动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武威肿瘤医院要继续按照</w:t>
      </w:r>
      <w:r>
        <w:rPr>
          <w:rFonts w:hint="eastAsia" w:ascii="仿宋_GB2312" w:hAnsi="仿宋" w:eastAsia="仿宋_GB2312" w:cs="仿宋_GB2312"/>
          <w:sz w:val="32"/>
          <w:szCs w:val="32"/>
        </w:rPr>
        <w:t>国家级戒烟门诊试点建设</w:t>
      </w:r>
      <w:r>
        <w:rPr>
          <w:rFonts w:hint="eastAsia" w:ascii="仿宋_GB2312" w:hAnsi="仿宋" w:eastAsia="仿宋_GB2312" w:cs="仿宋_GB2312"/>
          <w:sz w:val="32"/>
          <w:szCs w:val="32"/>
          <w:lang w:eastAsia="zh-CN"/>
        </w:rPr>
        <w:t>要求，</w:t>
      </w:r>
      <w:r>
        <w:rPr>
          <w:rFonts w:hint="eastAsia" w:ascii="仿宋_GB2312" w:hAnsi="仿宋" w:eastAsia="仿宋_GB2312" w:cs="仿宋_GB2312"/>
          <w:sz w:val="32"/>
          <w:szCs w:val="32"/>
        </w:rPr>
        <w:t>按照戒烟门诊规范要求开展相关工作。</w:t>
      </w:r>
    </w:p>
    <w:p>
      <w:pPr>
        <w:keepNext w:val="0"/>
        <w:keepLines w:val="0"/>
        <w:pageBreakBefore w:val="0"/>
        <w:kinsoku/>
        <w:overflowPunct/>
        <w:topLinePunct w:val="0"/>
        <w:bidi w:val="0"/>
        <w:spacing w:line="600" w:lineRule="exact"/>
        <w:ind w:firstLine="640" w:firstLineChars="200"/>
        <w:textAlignment w:val="auto"/>
        <w:rPr>
          <w:rFonts w:ascii="楷体_GB2312" w:hAnsi="仿宋" w:eastAsia="楷体_GB2312" w:cs="仿宋_GB2312"/>
          <w:sz w:val="32"/>
          <w:szCs w:val="32"/>
        </w:rPr>
      </w:pPr>
      <w:r>
        <w:rPr>
          <w:rFonts w:ascii="楷体_GB2312" w:hAnsi="仿宋" w:eastAsia="楷体_GB2312" w:cs="仿宋_GB2312"/>
          <w:sz w:val="32"/>
          <w:szCs w:val="32"/>
        </w:rPr>
        <w:t xml:space="preserve"> (</w:t>
      </w:r>
      <w:r>
        <w:rPr>
          <w:rFonts w:hint="eastAsia" w:ascii="楷体_GB2312" w:hAnsi="仿宋" w:eastAsia="楷体_GB2312" w:cs="仿宋_GB2312"/>
          <w:sz w:val="32"/>
          <w:szCs w:val="32"/>
        </w:rPr>
        <w:t>三</w:t>
      </w:r>
      <w:r>
        <w:rPr>
          <w:rFonts w:ascii="楷体_GB2312" w:hAnsi="仿宋" w:eastAsia="楷体_GB2312" w:cs="仿宋_GB2312"/>
          <w:sz w:val="32"/>
          <w:szCs w:val="32"/>
        </w:rPr>
        <w:t>)</w:t>
      </w:r>
      <w:r>
        <w:rPr>
          <w:rFonts w:hint="eastAsia" w:ascii="楷体_GB2312" w:hAnsi="仿宋" w:eastAsia="楷体_GB2312" w:cs="仿宋_GB2312"/>
          <w:sz w:val="32"/>
          <w:szCs w:val="32"/>
        </w:rPr>
        <w:t>加强控烟宣传教育</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市、县区</w:t>
      </w:r>
      <w:r>
        <w:rPr>
          <w:rFonts w:hint="eastAsia" w:ascii="仿宋_GB2312" w:hAnsi="仿宋" w:eastAsia="仿宋_GB2312" w:cs="仿宋_GB2312"/>
          <w:sz w:val="32"/>
          <w:szCs w:val="32"/>
        </w:rPr>
        <w:t>要利用“世界无烟日”、“全民健康生活方式行动日”、三下乡等机会，开展形式多样的控烟宣传活动，普及吸烟和二手烟危害相关知识宣传，提高我</w:t>
      </w:r>
      <w:r>
        <w:rPr>
          <w:rFonts w:hint="eastAsia" w:ascii="仿宋_GB2312" w:hAnsi="仿宋" w:eastAsia="仿宋_GB2312" w:cs="仿宋_GB2312"/>
          <w:sz w:val="32"/>
          <w:szCs w:val="32"/>
          <w:lang w:eastAsia="zh-CN"/>
        </w:rPr>
        <w:t>市</w:t>
      </w:r>
      <w:r>
        <w:rPr>
          <w:rFonts w:hint="eastAsia" w:ascii="仿宋_GB2312" w:hAnsi="仿宋" w:eastAsia="仿宋_GB2312" w:cs="仿宋_GB2312"/>
          <w:sz w:val="32"/>
          <w:szCs w:val="32"/>
        </w:rPr>
        <w:t>居民烟草危害认知水平，动员公众积极关注控烟、参与控烟。在开展健康巡讲活动中，应有控烟的内容。</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三、项目执行时间</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ascii="仿宋_GB2312" w:hAnsi="仿宋" w:eastAsia="仿宋_GB2312" w:cs="仿宋_GB2312"/>
          <w:sz w:val="32"/>
          <w:szCs w:val="32"/>
        </w:rPr>
        <w:t>1</w:t>
      </w:r>
      <w:r>
        <w:rPr>
          <w:rFonts w:hint="eastAsia" w:ascii="仿宋_GB2312" w:hAnsi="仿宋" w:eastAsia="仿宋_GB2312" w:cs="仿宋_GB2312"/>
          <w:sz w:val="32"/>
          <w:szCs w:val="32"/>
        </w:rPr>
        <w:t>月至</w:t>
      </w:r>
      <w:r>
        <w:rPr>
          <w:rFonts w:ascii="仿宋_GB2312" w:hAnsi="仿宋" w:eastAsia="仿宋_GB2312" w:cs="仿宋_GB2312"/>
          <w:sz w:val="32"/>
          <w:szCs w:val="32"/>
        </w:rPr>
        <w:t>12</w:t>
      </w:r>
      <w:r>
        <w:rPr>
          <w:rFonts w:hint="eastAsia" w:ascii="仿宋_GB2312" w:hAnsi="仿宋" w:eastAsia="仿宋_GB2312" w:cs="仿宋_GB2312"/>
          <w:sz w:val="32"/>
          <w:szCs w:val="32"/>
        </w:rPr>
        <w:t>月</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五、组织实施</w:t>
      </w:r>
    </w:p>
    <w:p>
      <w:pPr>
        <w:keepNext w:val="0"/>
        <w:keepLines w:val="0"/>
        <w:pageBreakBefore w:val="0"/>
        <w:kinsoku/>
        <w:overflowPunct/>
        <w:topLinePunct w:val="0"/>
        <w:bidi w:val="0"/>
        <w:spacing w:line="600" w:lineRule="exact"/>
        <w:ind w:firstLine="640" w:firstLineChars="200"/>
        <w:textAlignment w:val="auto"/>
        <w:rPr>
          <w:rFonts w:ascii="楷体_GB2312" w:hAnsi="仿宋" w:eastAsia="楷体_GB2312" w:cs="仿宋_GB2312"/>
          <w:sz w:val="32"/>
          <w:szCs w:val="32"/>
        </w:rPr>
      </w:pPr>
      <w:r>
        <w:rPr>
          <w:rFonts w:hint="eastAsia" w:ascii="楷体_GB2312" w:hAnsi="仿宋" w:eastAsia="楷体_GB2312" w:cs="仿宋_GB2312"/>
          <w:sz w:val="32"/>
          <w:szCs w:val="32"/>
        </w:rPr>
        <w:t>（一）市级</w:t>
      </w:r>
    </w:p>
    <w:p>
      <w:pPr>
        <w:keepNext w:val="0"/>
        <w:keepLines w:val="0"/>
        <w:pageBreakBefore w:val="0"/>
        <w:kinsoku/>
        <w:overflowPunct/>
        <w:topLinePunct w:val="0"/>
        <w:bidi w:val="0"/>
        <w:spacing w:line="600" w:lineRule="exact"/>
        <w:ind w:firstLine="640" w:firstLineChars="200"/>
        <w:textAlignment w:val="auto"/>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lang w:eastAsia="zh-CN"/>
        </w:rPr>
        <w:t>市爱卫办</w:t>
      </w:r>
      <w:r>
        <w:rPr>
          <w:rFonts w:hint="eastAsia" w:ascii="仿宋_GB2312" w:hAnsi="仿宋" w:eastAsia="仿宋_GB2312" w:cs="仿宋_GB2312"/>
          <w:kern w:val="0"/>
          <w:sz w:val="32"/>
          <w:szCs w:val="32"/>
        </w:rPr>
        <w:t>负责项目医院戒烟门诊服务工作的组织发动、协调及监督管理</w:t>
      </w:r>
      <w:r>
        <w:rPr>
          <w:rFonts w:hint="eastAsia" w:ascii="仿宋_GB2312" w:hAnsi="仿宋" w:eastAsia="仿宋_GB2312" w:cs="仿宋_GB2312"/>
          <w:kern w:val="0"/>
          <w:sz w:val="32"/>
          <w:szCs w:val="32"/>
          <w:lang w:eastAsia="zh-CN"/>
        </w:rPr>
        <w:t>及</w:t>
      </w:r>
      <w:r>
        <w:rPr>
          <w:rFonts w:hint="eastAsia" w:ascii="仿宋_GB2312" w:hAnsi="仿宋" w:eastAsia="仿宋_GB2312" w:cs="仿宋_GB2312"/>
          <w:kern w:val="0"/>
          <w:sz w:val="32"/>
          <w:szCs w:val="32"/>
        </w:rPr>
        <w:t>技术指导。</w:t>
      </w:r>
    </w:p>
    <w:p>
      <w:pPr>
        <w:keepNext w:val="0"/>
        <w:keepLines w:val="0"/>
        <w:pageBreakBefore w:val="0"/>
        <w:kinsoku/>
        <w:overflowPunct/>
        <w:topLinePunct w:val="0"/>
        <w:bidi w:val="0"/>
        <w:spacing w:line="600" w:lineRule="exact"/>
        <w:ind w:firstLine="640" w:firstLineChars="200"/>
        <w:textAlignment w:val="auto"/>
        <w:rPr>
          <w:rFonts w:ascii="楷体_GB2312" w:hAnsi="仿宋" w:eastAsia="楷体_GB2312" w:cs="仿宋_GB2312"/>
          <w:sz w:val="32"/>
          <w:szCs w:val="32"/>
        </w:rPr>
      </w:pPr>
      <w:r>
        <w:rPr>
          <w:rFonts w:hint="eastAsia" w:ascii="楷体_GB2312" w:hAnsi="仿宋" w:eastAsia="楷体_GB2312" w:cs="仿宋_GB2312"/>
          <w:sz w:val="32"/>
          <w:szCs w:val="32"/>
        </w:rPr>
        <w:t>（</w:t>
      </w:r>
      <w:r>
        <w:rPr>
          <w:rFonts w:hint="eastAsia" w:ascii="楷体_GB2312" w:hAnsi="仿宋" w:eastAsia="楷体_GB2312" w:cs="仿宋_GB2312"/>
          <w:sz w:val="32"/>
          <w:szCs w:val="32"/>
          <w:lang w:eastAsia="zh-CN"/>
        </w:rPr>
        <w:t>二</w:t>
      </w:r>
      <w:r>
        <w:rPr>
          <w:rFonts w:hint="eastAsia" w:ascii="楷体_GB2312" w:hAnsi="仿宋" w:eastAsia="楷体_GB2312" w:cs="仿宋_GB2312"/>
          <w:sz w:val="32"/>
          <w:szCs w:val="32"/>
        </w:rPr>
        <w:t>）项目医院</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按照项目方案要求，开展戒烟门诊建设及规范的戒烟服务工作。</w:t>
      </w:r>
    </w:p>
    <w:p>
      <w:pPr>
        <w:keepNext w:val="0"/>
        <w:keepLines w:val="0"/>
        <w:pageBreakBefore w:val="0"/>
        <w:tabs>
          <w:tab w:val="left" w:pos="1418"/>
          <w:tab w:val="left" w:pos="1701"/>
        </w:tabs>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附：</w:t>
      </w:r>
      <w:r>
        <w:rPr>
          <w:rFonts w:ascii="仿宋_GB2312" w:hAnsi="仿宋" w:eastAsia="仿宋_GB2312" w:cs="仿宋_GB2312"/>
          <w:kern w:val="0"/>
          <w:sz w:val="32"/>
          <w:szCs w:val="32"/>
        </w:rPr>
        <w:t>6-1</w:t>
      </w:r>
      <w:r>
        <w:rPr>
          <w:rFonts w:hint="eastAsia" w:ascii="仿宋_GB2312" w:hAnsi="仿宋" w:eastAsia="仿宋_GB2312" w:cs="仿宋_GB2312"/>
          <w:kern w:val="0"/>
          <w:sz w:val="32"/>
          <w:szCs w:val="32"/>
        </w:rPr>
        <w:t>甘肃省戒烟门诊工作规范（试行）</w:t>
      </w:r>
    </w:p>
    <w:p>
      <w:pPr>
        <w:keepNext w:val="0"/>
        <w:keepLines w:val="0"/>
        <w:pageBreakBefore w:val="0"/>
        <w:tabs>
          <w:tab w:val="left" w:pos="1418"/>
          <w:tab w:val="left" w:pos="1701"/>
        </w:tabs>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6-2</w:t>
      </w:r>
      <w:r>
        <w:rPr>
          <w:rFonts w:hint="eastAsia" w:ascii="仿宋_GB2312" w:hAnsi="仿宋" w:eastAsia="仿宋_GB2312" w:cs="仿宋_GB2312"/>
          <w:kern w:val="0"/>
          <w:sz w:val="32"/>
          <w:szCs w:val="32"/>
        </w:rPr>
        <w:t>简短戒烟干预方法</w:t>
      </w:r>
    </w:p>
    <w:p>
      <w:pPr>
        <w:keepNext w:val="0"/>
        <w:keepLines w:val="0"/>
        <w:pageBreakBefore w:val="0"/>
        <w:tabs>
          <w:tab w:val="left" w:pos="1418"/>
          <w:tab w:val="left" w:pos="1701"/>
        </w:tabs>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6-3</w:t>
      </w:r>
      <w:r>
        <w:rPr>
          <w:rFonts w:hint="eastAsia" w:ascii="仿宋_GB2312" w:hAnsi="仿宋" w:eastAsia="仿宋_GB2312" w:cs="仿宋_GB2312"/>
          <w:kern w:val="0"/>
          <w:sz w:val="32"/>
          <w:szCs w:val="32"/>
        </w:rPr>
        <w:t>戒烟门诊评估问卷</w:t>
      </w:r>
    </w:p>
    <w:p>
      <w:pPr>
        <w:keepNext w:val="0"/>
        <w:keepLines w:val="0"/>
        <w:pageBreakBefore w:val="0"/>
        <w:tabs>
          <w:tab w:val="left" w:pos="1418"/>
          <w:tab w:val="left" w:pos="1701"/>
        </w:tabs>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6-4</w:t>
      </w:r>
      <w:r>
        <w:rPr>
          <w:rFonts w:hint="eastAsia" w:ascii="仿宋_GB2312" w:hAnsi="仿宋" w:eastAsia="仿宋_GB2312" w:cs="仿宋_GB2312"/>
          <w:kern w:val="0"/>
          <w:sz w:val="32"/>
          <w:szCs w:val="32"/>
        </w:rPr>
        <w:t>全省国家级戒烟门诊试点医疗机构名单</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b/>
          <w:kern w:val="0"/>
          <w:sz w:val="32"/>
          <w:szCs w:val="32"/>
        </w:rPr>
      </w:pPr>
      <w:r>
        <w:rPr>
          <w:rFonts w:hint="eastAsia" w:ascii="仿宋_GB2312" w:hAnsi="仿宋" w:eastAsia="仿宋_GB2312" w:cs="宋体"/>
          <w:sz w:val="32"/>
          <w:szCs w:val="32"/>
        </w:rPr>
        <w:t>附</w:t>
      </w:r>
      <w:r>
        <w:rPr>
          <w:rFonts w:ascii="仿宋_GB2312" w:hAnsi="仿宋" w:eastAsia="仿宋_GB2312" w:cs="宋体"/>
          <w:sz w:val="32"/>
          <w:szCs w:val="32"/>
        </w:rPr>
        <w:t>6-1</w:t>
      </w:r>
    </w:p>
    <w:p>
      <w:pPr>
        <w:keepNext w:val="0"/>
        <w:keepLines w:val="0"/>
        <w:pageBreakBefore w:val="0"/>
        <w:kinsoku/>
        <w:overflowPunct/>
        <w:topLinePunct w:val="0"/>
        <w:bidi w:val="0"/>
        <w:spacing w:line="600" w:lineRule="exact"/>
        <w:ind w:firstLine="643" w:firstLineChars="200"/>
        <w:jc w:val="center"/>
        <w:textAlignment w:val="auto"/>
        <w:rPr>
          <w:rFonts w:ascii="黑体" w:hAnsi="黑体" w:eastAsia="黑体" w:cs="宋体"/>
          <w:sz w:val="32"/>
          <w:szCs w:val="32"/>
        </w:rPr>
      </w:pPr>
      <w:r>
        <w:rPr>
          <w:rFonts w:hint="eastAsia" w:ascii="宋体" w:hAnsi="宋体" w:cs="仿宋_GB2312"/>
          <w:b/>
          <w:kern w:val="0"/>
          <w:sz w:val="32"/>
          <w:szCs w:val="32"/>
        </w:rPr>
        <w:t>甘肃省戒烟门诊工作规范（试行）</w:t>
      </w:r>
    </w:p>
    <w:p>
      <w:pPr>
        <w:keepNext w:val="0"/>
        <w:keepLines w:val="0"/>
        <w:pageBreakBefore w:val="0"/>
        <w:kinsoku/>
        <w:overflowPunct/>
        <w:topLinePunct w:val="0"/>
        <w:bidi w:val="0"/>
        <w:spacing w:line="600" w:lineRule="exact"/>
        <w:ind w:firstLine="640" w:firstLineChars="200"/>
        <w:textAlignment w:val="auto"/>
        <w:rPr>
          <w:rFonts w:ascii="宋体" w:cs="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一、戒烟门诊创建</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在医疗机构的相关科室设立戒烟门诊，并在本医疗机构中明确挂牌。</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配套设备包括：电话、血压计、体重计、听诊器、呼出气</w:t>
      </w:r>
      <w:r>
        <w:rPr>
          <w:rFonts w:ascii="仿宋_GB2312" w:hAnsi="仿宋" w:eastAsia="仿宋_GB2312" w:cs="仿宋_GB2312"/>
          <w:kern w:val="0"/>
          <w:sz w:val="32"/>
          <w:szCs w:val="32"/>
        </w:rPr>
        <w:t>CO</w:t>
      </w:r>
      <w:r>
        <w:rPr>
          <w:rFonts w:hint="eastAsia" w:ascii="仿宋_GB2312" w:hAnsi="仿宋" w:eastAsia="仿宋_GB2312" w:cs="仿宋_GB2312"/>
          <w:kern w:val="0"/>
          <w:sz w:val="32"/>
          <w:szCs w:val="32"/>
        </w:rPr>
        <w:t>检测仪、药物卡片，尽量配备相应的药品储备。</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配备控烟及戒烟相关宣传教育材料，戒烟门诊首诊登记表、随访登记表和评估表。</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配备专门的、有能力提供戒烟服务的医务人员</w:t>
      </w:r>
      <w:r>
        <w:rPr>
          <w:rFonts w:ascii="仿宋_GB2312" w:hAnsi="仿宋" w:eastAsia="仿宋_GB2312" w:cs="仿宋_GB2312"/>
          <w:kern w:val="0"/>
          <w:sz w:val="32"/>
          <w:szCs w:val="32"/>
        </w:rPr>
        <w:t>1-2</w:t>
      </w:r>
      <w:r>
        <w:rPr>
          <w:rFonts w:hint="eastAsia" w:ascii="仿宋_GB2312" w:hAnsi="仿宋" w:eastAsia="仿宋_GB2312" w:cs="仿宋_GB2312"/>
          <w:kern w:val="0"/>
          <w:sz w:val="32"/>
          <w:szCs w:val="32"/>
        </w:rPr>
        <w:t>名。</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每家戒烟门诊有固定的出诊时间，至少每周开诊一次，每次时间不少于半天。根据工作量，可适当增加开诊时间。</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所有戒烟患者门诊病历进行归档，每例患者都有独立的案例登记和诊疗记录，并根据随访时间进行戒烟效果评价。</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二、戒烟门诊的运行与宣传</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各医院需保障本院戒烟门诊的日常运转，每周在固定的时间出诊，并将出诊时间在医院网站或院内相应指示牌上明确说明。</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通过多种方式对患者进行招募，招募形式不少于两种（包括戒烟门诊宣传、医疗机构转诊、社区服务转诊、戒烟热线转诊等）。</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戒烟门诊所在医疗机构对全部医务人员进行简短戒烟技能培训，机构内所有医务人员在诊疗服务之中均能做到提供简短戒烟服务，并根据需要转诊至戒烟门诊进行强化干预。</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在问诊中增加询问吸烟史和评估戒烟意愿部分，并将相关信息纳入本医疗机构的常规问诊体系中。</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在医疗机构院内环境和候诊区域，利用橱窗、内部电视</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视频、健康大课堂、宣传手册、电子显示屏和网络等形式开展吸烟危害及戒烟知识传播。至少使用三种形式对戒烟门诊进行宣传。</w:t>
      </w:r>
    </w:p>
    <w:p>
      <w:pPr>
        <w:keepNext w:val="0"/>
        <w:keepLines w:val="0"/>
        <w:pageBreakBefore w:val="0"/>
        <w:kinsoku/>
        <w:overflowPunct/>
        <w:topLinePunct w:val="0"/>
        <w:bidi w:val="0"/>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三、戒烟门诊数据管理</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各戒烟门诊要求开展首诊、一个月随访、三个月随访三次干预，并认真填写戒烟门诊登记表。有条件的医疗机构，建议使用戒烟门诊数据管理平台进行数据管理门诊，并及时上传数据（戒烟门诊数据管理平台及相关信息由省级管理机构提供）。</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需定期将戒烟门诊登记表录入统一的</w:t>
      </w:r>
      <w:r>
        <w:rPr>
          <w:rFonts w:ascii="仿宋_GB2312" w:hAnsi="仿宋" w:eastAsia="仿宋_GB2312" w:cs="仿宋_GB2312"/>
          <w:kern w:val="0"/>
          <w:sz w:val="32"/>
          <w:szCs w:val="32"/>
        </w:rPr>
        <w:t>Epidata</w:t>
      </w:r>
      <w:r>
        <w:rPr>
          <w:rFonts w:hint="eastAsia" w:ascii="仿宋_GB2312" w:hAnsi="仿宋" w:eastAsia="仿宋_GB2312" w:cs="仿宋_GB2312"/>
          <w:kern w:val="0"/>
          <w:sz w:val="32"/>
          <w:szCs w:val="32"/>
        </w:rPr>
        <w:t>数据库，上报给省级管理机构。</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每家戒烟门诊每年干预人数不少于</w:t>
      </w:r>
      <w:r>
        <w:rPr>
          <w:rFonts w:ascii="仿宋_GB2312" w:hAnsi="仿宋" w:eastAsia="仿宋_GB2312" w:cs="仿宋_GB2312"/>
          <w:kern w:val="0"/>
          <w:sz w:val="32"/>
          <w:szCs w:val="32"/>
        </w:rPr>
        <w:t xml:space="preserve">100 </w:t>
      </w:r>
      <w:r>
        <w:rPr>
          <w:rFonts w:hint="eastAsia" w:ascii="仿宋_GB2312" w:hAnsi="仿宋" w:eastAsia="仿宋_GB2312" w:cs="仿宋_GB2312"/>
          <w:kern w:val="0"/>
          <w:sz w:val="32"/>
          <w:szCs w:val="32"/>
        </w:rPr>
        <w:t>例。</w:t>
      </w: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ind w:firstLine="640" w:firstLineChars="200"/>
        <w:textAlignment w:val="auto"/>
        <w:rPr>
          <w:sz w:val="32"/>
          <w:szCs w:val="32"/>
        </w:rPr>
      </w:pPr>
    </w:p>
    <w:p>
      <w:pPr>
        <w:keepNext w:val="0"/>
        <w:keepLines w:val="0"/>
        <w:pageBreakBefore w:val="0"/>
        <w:kinsoku/>
        <w:overflowPunct/>
        <w:topLinePunct w:val="0"/>
        <w:bidi w:val="0"/>
        <w:spacing w:line="600" w:lineRule="exact"/>
        <w:textAlignment w:val="auto"/>
        <w:rPr>
          <w:rFonts w:ascii="仿宋_GB2312" w:hAnsi="仿宋" w:eastAsia="仿宋_GB2312" w:cs="宋体"/>
          <w:sz w:val="32"/>
          <w:szCs w:val="32"/>
        </w:rPr>
      </w:pPr>
      <w:r>
        <w:rPr>
          <w:rFonts w:hint="eastAsia" w:ascii="仿宋_GB2312" w:hAnsi="仿宋" w:eastAsia="仿宋_GB2312" w:cs="宋体"/>
          <w:sz w:val="32"/>
          <w:szCs w:val="32"/>
        </w:rPr>
        <w:t>附</w:t>
      </w:r>
      <w:r>
        <w:rPr>
          <w:rFonts w:ascii="仿宋_GB2312" w:hAnsi="仿宋" w:eastAsia="仿宋_GB2312" w:cs="宋体"/>
          <w:sz w:val="32"/>
          <w:szCs w:val="32"/>
        </w:rPr>
        <w:t>6-2</w:t>
      </w:r>
    </w:p>
    <w:p>
      <w:pPr>
        <w:keepNext w:val="0"/>
        <w:keepLines w:val="0"/>
        <w:pageBreakBefore w:val="0"/>
        <w:kinsoku/>
        <w:overflowPunct/>
        <w:topLinePunct w:val="0"/>
        <w:bidi w:val="0"/>
        <w:spacing w:line="600" w:lineRule="exact"/>
        <w:ind w:firstLine="643" w:firstLineChars="200"/>
        <w:jc w:val="center"/>
        <w:textAlignment w:val="auto"/>
        <w:rPr>
          <w:rFonts w:ascii="宋体"/>
          <w:b/>
          <w:kern w:val="0"/>
          <w:sz w:val="32"/>
          <w:szCs w:val="32"/>
        </w:rPr>
      </w:pPr>
      <w:r>
        <w:rPr>
          <w:rFonts w:hint="eastAsia" w:ascii="宋体" w:hAnsi="宋体"/>
          <w:b/>
          <w:kern w:val="0"/>
          <w:sz w:val="32"/>
          <w:szCs w:val="32"/>
        </w:rPr>
        <w:t>简短戒烟干预方法</w:t>
      </w:r>
    </w:p>
    <w:p>
      <w:pPr>
        <w:keepNext w:val="0"/>
        <w:keepLines w:val="0"/>
        <w:pageBreakBefore w:val="0"/>
        <w:tabs>
          <w:tab w:val="left" w:pos="0"/>
          <w:tab w:val="left" w:pos="1008"/>
        </w:tabs>
        <w:kinsoku/>
        <w:overflowPunct/>
        <w:topLinePunct w:val="0"/>
        <w:bidi w:val="0"/>
        <w:spacing w:line="600" w:lineRule="exact"/>
        <w:ind w:firstLine="640" w:firstLineChars="200"/>
        <w:textAlignment w:val="auto"/>
        <w:rPr>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简短戒烟干预是指在日常的诊疗服务过程中，尤其是指平常的寻医问诊中，在病人与医生接触的短短的</w:t>
      </w:r>
      <w:r>
        <w:rPr>
          <w:rFonts w:ascii="仿宋_GB2312" w:eastAsia="仿宋_GB2312"/>
          <w:kern w:val="0"/>
          <w:sz w:val="32"/>
          <w:szCs w:val="32"/>
        </w:rPr>
        <w:t>3-5</w:t>
      </w:r>
      <w:r>
        <w:rPr>
          <w:rFonts w:hint="eastAsia" w:ascii="仿宋_GB2312" w:eastAsia="仿宋_GB2312"/>
          <w:kern w:val="0"/>
          <w:sz w:val="32"/>
          <w:szCs w:val="32"/>
        </w:rPr>
        <w:t>分钟之内，医生或护士等卫生专业人士为吸烟者所提供的专业戒烟建议和帮助。</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一、干预的服务对象</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简短戒烟干预的服务对象应该是每一个吸烟者，即便是尚未准备戒烟者，也应该接受干预，以帮助他们今后考虑戒烟。</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二、干预服务提供者</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简短戒烟干预服务提供者应该是任何在医院、诊所、初级卫生保健机构或社区卫生服务中心工作的医生、护士以及其他的卫生专业人士。</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三、干预的主要内容</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在每一次干预实施过程中，医务工作者应该尽可能为吸烟者提供明确的、有针对性的戒烟建议，评估他们的戒烟意愿，为他们提供行为支持；并根据需要将他们转诊至戒烟门诊进行强化干预。</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kern w:val="0"/>
          <w:sz w:val="32"/>
          <w:szCs w:val="32"/>
        </w:rPr>
      </w:pPr>
      <w:r>
        <w:rPr>
          <w:rFonts w:hint="eastAsia" w:ascii="仿宋_GB2312" w:eastAsia="仿宋_GB2312"/>
          <w:b/>
          <w:kern w:val="0"/>
          <w:sz w:val="32"/>
          <w:szCs w:val="32"/>
        </w:rPr>
        <w:t>步骤一询问：</w:t>
      </w:r>
      <w:r>
        <w:rPr>
          <w:rFonts w:hint="eastAsia" w:ascii="仿宋_GB2312" w:eastAsia="仿宋_GB2312"/>
          <w:kern w:val="0"/>
          <w:sz w:val="32"/>
          <w:szCs w:val="32"/>
        </w:rPr>
        <w:t>在每次见面时都询问吸烟者的烟草使用情况。</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询问的主要目的是了解吸烟者的吸烟年限、烟草使用量、是否尝试过戒烟（至少维持一天，一支烟不抽）、尝试戒烟的次数、最长戒烟维持时间，曾经采用的戒烟方法，以及复吸的原因等等。不管吸烟者以往采取过何种戒烟尝试，都应该对他们所作出的尝试给予鼓励。</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kern w:val="0"/>
          <w:sz w:val="32"/>
          <w:szCs w:val="32"/>
        </w:rPr>
      </w:pPr>
      <w:r>
        <w:rPr>
          <w:rFonts w:hint="eastAsia" w:ascii="仿宋_GB2312" w:eastAsia="仿宋_GB2312"/>
          <w:b/>
          <w:kern w:val="0"/>
          <w:sz w:val="32"/>
          <w:szCs w:val="32"/>
        </w:rPr>
        <w:t>步骤二建议：</w:t>
      </w:r>
      <w:r>
        <w:rPr>
          <w:rFonts w:hint="eastAsia" w:ascii="仿宋_GB2312" w:eastAsia="仿宋_GB2312"/>
          <w:kern w:val="0"/>
          <w:sz w:val="32"/>
          <w:szCs w:val="32"/>
        </w:rPr>
        <w:t>以清晰、强烈且个性化的方式建议吸烟者戒烟。</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简短戒烟干预的建议应该从吸烟者的身体健康状况等实际情况出发，并根据吸烟者的戒烟意愿的不同给予清晰、强烈且有针对性的戒烟建议，根据需要进行简短的动机干预。</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针对尚未准备戒烟者，实用有效的戒烟建议应该向吸烟者强调吸烟与其健康的相关性，同时医生应该告知吸烟的危害和戒烟的好处，告知戒烟过程可能遇到的困难和障碍，并在每次与吸烟患者接触过程中反复重申戒烟建议</w:t>
      </w:r>
      <w:r>
        <w:rPr>
          <w:rFonts w:ascii="仿宋_GB2312" w:eastAsia="仿宋_GB2312"/>
          <w:kern w:val="0"/>
          <w:sz w:val="32"/>
          <w:szCs w:val="32"/>
        </w:rPr>
        <w:t>(</w:t>
      </w:r>
      <w:r>
        <w:rPr>
          <w:rFonts w:hint="eastAsia" w:ascii="仿宋_GB2312" w:eastAsia="仿宋_GB2312"/>
          <w:kern w:val="0"/>
          <w:sz w:val="32"/>
          <w:szCs w:val="32"/>
        </w:rPr>
        <w:t>采用</w:t>
      </w:r>
      <w:r>
        <w:rPr>
          <w:rFonts w:ascii="仿宋_GB2312" w:eastAsia="仿宋_GB2312"/>
          <w:kern w:val="0"/>
          <w:sz w:val="32"/>
          <w:szCs w:val="32"/>
        </w:rPr>
        <w:t>5R</w:t>
      </w:r>
      <w:r>
        <w:rPr>
          <w:rFonts w:hint="eastAsia" w:ascii="仿宋_GB2312" w:eastAsia="仿宋_GB2312"/>
          <w:kern w:val="0"/>
          <w:sz w:val="32"/>
          <w:szCs w:val="32"/>
        </w:rPr>
        <w:t>模型提供建议</w:t>
      </w:r>
      <w:r>
        <w:rPr>
          <w:rFonts w:ascii="仿宋_GB2312" w:eastAsia="仿宋_GB2312"/>
          <w:kern w:val="0"/>
          <w:sz w:val="32"/>
          <w:szCs w:val="32"/>
        </w:rPr>
        <w:t>)</w:t>
      </w:r>
      <w:r>
        <w:rPr>
          <w:rFonts w:hint="eastAsia" w:ascii="仿宋_GB2312" w:eastAsia="仿宋_GB2312"/>
          <w:kern w:val="0"/>
          <w:sz w:val="32"/>
          <w:szCs w:val="32"/>
        </w:rPr>
        <w:t>。最终吸烟者能够根据医生提供的这些建议，在权衡利弊之后，做出正确的选择。</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kern w:val="0"/>
          <w:sz w:val="32"/>
          <w:szCs w:val="32"/>
        </w:rPr>
      </w:pPr>
      <w:r>
        <w:rPr>
          <w:rFonts w:hint="eastAsia" w:ascii="仿宋_GB2312" w:eastAsia="仿宋_GB2312"/>
          <w:b/>
          <w:kern w:val="0"/>
          <w:sz w:val="32"/>
          <w:szCs w:val="32"/>
        </w:rPr>
        <w:t>步骤三评估：</w:t>
      </w:r>
      <w:r>
        <w:rPr>
          <w:rFonts w:hint="eastAsia" w:ascii="仿宋_GB2312" w:eastAsia="仿宋_GB2312"/>
          <w:kern w:val="0"/>
          <w:sz w:val="32"/>
          <w:szCs w:val="32"/>
        </w:rPr>
        <w:t>评估吸烟者的戒烟意愿和烟草依赖程度。</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简短戒烟干预评估的主要任务是确定吸烟者的戒烟意愿，并根据需要来评估吸烟者的尼古丁依赖程度。</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kern w:val="0"/>
          <w:sz w:val="32"/>
          <w:szCs w:val="32"/>
        </w:rPr>
      </w:pPr>
      <w:r>
        <w:rPr>
          <w:rFonts w:hint="eastAsia" w:ascii="仿宋_GB2312" w:eastAsia="仿宋_GB2312"/>
          <w:b/>
          <w:kern w:val="0"/>
          <w:sz w:val="32"/>
          <w:szCs w:val="32"/>
        </w:rPr>
        <w:t>步骤四帮助：</w:t>
      </w:r>
      <w:r>
        <w:rPr>
          <w:rFonts w:hint="eastAsia" w:ascii="仿宋_GB2312" w:eastAsia="仿宋_GB2312"/>
          <w:kern w:val="0"/>
          <w:sz w:val="32"/>
          <w:szCs w:val="32"/>
        </w:rPr>
        <w:t>在戒烟过程中对吸烟者予以行为支持和帮助。</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．准备戒烟者：医务工作者主要帮助他们制定一份简单的戒烟计划，并为他们提供一些自助材料；</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尚未愿意戒烟者：医务工作者需要做的主要是提供自助材料，根据</w:t>
      </w:r>
      <w:r>
        <w:rPr>
          <w:rFonts w:ascii="仿宋_GB2312" w:eastAsia="仿宋_GB2312"/>
          <w:kern w:val="0"/>
          <w:sz w:val="32"/>
          <w:szCs w:val="32"/>
        </w:rPr>
        <w:t>5R</w:t>
      </w:r>
      <w:r>
        <w:rPr>
          <w:rFonts w:hint="eastAsia" w:ascii="仿宋_GB2312" w:eastAsia="仿宋_GB2312"/>
          <w:kern w:val="0"/>
          <w:sz w:val="32"/>
          <w:szCs w:val="32"/>
        </w:rPr>
        <w:t>建议模型对吸烟者进行简短的动机干预，并鼓励吸烟者今后考虑戒烟。</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kern w:val="0"/>
          <w:sz w:val="32"/>
          <w:szCs w:val="32"/>
        </w:rPr>
      </w:pPr>
      <w:r>
        <w:rPr>
          <w:rFonts w:hint="eastAsia" w:ascii="仿宋_GB2312" w:eastAsia="仿宋_GB2312"/>
          <w:b/>
          <w:kern w:val="0"/>
          <w:sz w:val="32"/>
          <w:szCs w:val="32"/>
        </w:rPr>
        <w:t>步骤五随访：</w:t>
      </w:r>
      <w:r>
        <w:rPr>
          <w:rFonts w:hint="eastAsia" w:ascii="仿宋_GB2312" w:eastAsia="仿宋_GB2312"/>
          <w:kern w:val="0"/>
          <w:sz w:val="32"/>
          <w:szCs w:val="32"/>
        </w:rPr>
        <w:t>在开始戒烟后，根据可能的时间，安排随访</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随访的主要目的是了解吸烟者在采取戒烟行动后是否仍在坚持戒烟，并对戒烟过程中出现的戒断症状予以指导和帮助，以防复吸。</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戒烟维持者：祝贺这些戒烟者，并鼓励他们继续坚持；</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复吸者：对他们的戒烟尝试给予肯定，并鼓励他们重新开始戒烟。</w:t>
      </w:r>
    </w:p>
    <w:p>
      <w:pPr>
        <w:keepNext w:val="0"/>
        <w:keepLines w:val="0"/>
        <w:pageBreakBefore w:val="0"/>
        <w:kinsoku/>
        <w:overflowPunct/>
        <w:topLinePunct w:val="0"/>
        <w:bidi w:val="0"/>
        <w:spacing w:line="600" w:lineRule="exact"/>
        <w:ind w:firstLine="643" w:firstLineChars="200"/>
        <w:textAlignment w:val="auto"/>
        <w:rPr>
          <w:rFonts w:ascii="仿宋_GB2312" w:eastAsia="仿宋_GB2312"/>
          <w:b/>
          <w:kern w:val="0"/>
          <w:sz w:val="32"/>
          <w:szCs w:val="32"/>
        </w:rPr>
      </w:pPr>
      <w:r>
        <w:rPr>
          <w:rFonts w:hint="eastAsia" w:ascii="仿宋_GB2312" w:eastAsia="仿宋_GB2312"/>
          <w:b/>
          <w:kern w:val="0"/>
          <w:sz w:val="32"/>
          <w:szCs w:val="32"/>
        </w:rPr>
        <w:t>注：</w:t>
      </w:r>
      <w:r>
        <w:rPr>
          <w:rFonts w:ascii="仿宋_GB2312" w:eastAsia="仿宋_GB2312"/>
          <w:b/>
          <w:kern w:val="0"/>
          <w:sz w:val="32"/>
          <w:szCs w:val="32"/>
        </w:rPr>
        <w:t>5R</w:t>
      </w:r>
      <w:r>
        <w:rPr>
          <w:rFonts w:hint="eastAsia" w:ascii="仿宋_GB2312" w:eastAsia="仿宋_GB2312"/>
          <w:b/>
          <w:kern w:val="0"/>
          <w:sz w:val="32"/>
          <w:szCs w:val="32"/>
        </w:rPr>
        <w:t>戒烟建议模型：</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与其健康密切相关</w:t>
      </w:r>
      <w:r>
        <w:rPr>
          <w:rFonts w:ascii="仿宋_GB2312" w:eastAsia="仿宋_GB2312"/>
          <w:kern w:val="0"/>
          <w:sz w:val="32"/>
          <w:szCs w:val="32"/>
        </w:rPr>
        <w:t>(Relevance)</w:t>
      </w:r>
      <w:r>
        <w:rPr>
          <w:rFonts w:hint="eastAsia" w:ascii="仿宋_GB2312" w:eastAsia="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告知吸烟的风险</w:t>
      </w:r>
      <w:r>
        <w:rPr>
          <w:rFonts w:ascii="仿宋_GB2312" w:eastAsia="仿宋_GB2312"/>
          <w:kern w:val="0"/>
          <w:sz w:val="32"/>
          <w:szCs w:val="32"/>
        </w:rPr>
        <w:t>(Risk)</w:t>
      </w:r>
      <w:r>
        <w:rPr>
          <w:rFonts w:hint="eastAsia" w:ascii="仿宋_GB2312" w:eastAsia="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告知戒烟的益处</w:t>
      </w:r>
      <w:r>
        <w:rPr>
          <w:rFonts w:ascii="仿宋_GB2312" w:eastAsia="仿宋_GB2312"/>
          <w:kern w:val="0"/>
          <w:sz w:val="32"/>
          <w:szCs w:val="32"/>
        </w:rPr>
        <w:t>(Rewards)</w:t>
      </w:r>
      <w:r>
        <w:rPr>
          <w:rFonts w:hint="eastAsia" w:ascii="仿宋_GB2312" w:eastAsia="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告知可能遇到的困难</w:t>
      </w:r>
      <w:r>
        <w:rPr>
          <w:rFonts w:ascii="仿宋_GB2312" w:eastAsia="仿宋_GB2312"/>
          <w:kern w:val="0"/>
          <w:sz w:val="32"/>
          <w:szCs w:val="32"/>
        </w:rPr>
        <w:t>(Roadblocks)</w:t>
      </w:r>
      <w:r>
        <w:rPr>
          <w:rFonts w:hint="eastAsia" w:ascii="仿宋_GB2312" w:eastAsia="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r>
        <w:rPr>
          <w:rFonts w:ascii="仿宋_GB2312" w:eastAsia="仿宋_GB2312"/>
          <w:kern w:val="0"/>
          <w:sz w:val="32"/>
          <w:szCs w:val="32"/>
        </w:rPr>
        <w:t>5.</w:t>
      </w:r>
      <w:r>
        <w:rPr>
          <w:rFonts w:hint="eastAsia" w:ascii="仿宋_GB2312" w:eastAsia="仿宋_GB2312"/>
          <w:kern w:val="0"/>
          <w:sz w:val="32"/>
          <w:szCs w:val="32"/>
        </w:rPr>
        <w:t>在每次接触中反复建议</w:t>
      </w:r>
      <w:r>
        <w:rPr>
          <w:rFonts w:ascii="仿宋_GB2312" w:eastAsia="仿宋_GB2312"/>
          <w:kern w:val="0"/>
          <w:sz w:val="32"/>
          <w:szCs w:val="32"/>
        </w:rPr>
        <w:t>(Repetition)</w:t>
      </w:r>
      <w:r>
        <w:rPr>
          <w:rFonts w:hint="eastAsia" w:ascii="仿宋_GB2312" w:eastAsia="仿宋_GB2312"/>
          <w:kern w:val="0"/>
          <w:sz w:val="32"/>
          <w:szCs w:val="32"/>
        </w:rPr>
        <w:t>。</w:t>
      </w: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pStyle w:val="68"/>
        <w:keepNext w:val="0"/>
        <w:keepLines w:val="0"/>
        <w:pageBreakBefore w:val="0"/>
        <w:kinsoku/>
        <w:overflowPunct/>
        <w:topLinePunct w:val="0"/>
        <w:bidi w:val="0"/>
        <w:spacing w:line="600" w:lineRule="exact"/>
        <w:textAlignment w:val="auto"/>
        <w:rPr>
          <w:rFonts w:hAnsi="仿宋" w:cs="宋体"/>
          <w:color w:val="auto"/>
          <w:sz w:val="32"/>
          <w:szCs w:val="32"/>
        </w:rPr>
      </w:pPr>
      <w:r>
        <w:rPr>
          <w:rFonts w:hint="eastAsia" w:hAnsi="仿宋" w:cs="宋体"/>
          <w:color w:val="auto"/>
          <w:sz w:val="32"/>
          <w:szCs w:val="32"/>
        </w:rPr>
        <w:t>附</w:t>
      </w:r>
      <w:r>
        <w:rPr>
          <w:rFonts w:hAnsi="仿宋" w:cs="宋体"/>
          <w:color w:val="auto"/>
          <w:sz w:val="32"/>
          <w:szCs w:val="32"/>
        </w:rPr>
        <w:t>6-3</w:t>
      </w:r>
    </w:p>
    <w:p>
      <w:pPr>
        <w:pStyle w:val="68"/>
        <w:keepNext w:val="0"/>
        <w:keepLines w:val="0"/>
        <w:pageBreakBefore w:val="0"/>
        <w:kinsoku/>
        <w:overflowPunct/>
        <w:topLinePunct w:val="0"/>
        <w:bidi w:val="0"/>
        <w:spacing w:line="600" w:lineRule="exact"/>
        <w:ind w:firstLine="643" w:firstLineChars="200"/>
        <w:jc w:val="center"/>
        <w:textAlignment w:val="auto"/>
        <w:rPr>
          <w:rFonts w:ascii="宋体" w:hAnsi="宋体" w:eastAsia="宋体"/>
          <w:b/>
          <w:color w:val="auto"/>
          <w:sz w:val="32"/>
          <w:szCs w:val="32"/>
        </w:rPr>
      </w:pPr>
      <w:r>
        <w:rPr>
          <w:rFonts w:hint="eastAsia" w:ascii="宋体" w:hAnsi="宋体" w:eastAsia="宋体"/>
          <w:b/>
          <w:color w:val="auto"/>
          <w:sz w:val="32"/>
          <w:szCs w:val="32"/>
        </w:rPr>
        <w:t>戒烟门诊评估问卷</w:t>
      </w:r>
    </w:p>
    <w:p>
      <w:pPr>
        <w:pStyle w:val="68"/>
        <w:keepNext w:val="0"/>
        <w:keepLines w:val="0"/>
        <w:pageBreakBefore w:val="0"/>
        <w:kinsoku/>
        <w:overflowPunct/>
        <w:topLinePunct w:val="0"/>
        <w:bidi w:val="0"/>
        <w:spacing w:line="600" w:lineRule="exact"/>
        <w:ind w:firstLine="640" w:firstLineChars="200"/>
        <w:textAlignment w:val="auto"/>
        <w:rPr>
          <w:rFonts w:ascii="仿宋" w:hAnsi="仿宋" w:eastAsia="仿宋"/>
          <w:color w:val="auto"/>
          <w:sz w:val="32"/>
          <w:szCs w:val="32"/>
        </w:rPr>
      </w:pPr>
    </w:p>
    <w:p>
      <w:pPr>
        <w:pStyle w:val="68"/>
        <w:keepNext w:val="0"/>
        <w:keepLines w:val="0"/>
        <w:pageBreakBefore w:val="0"/>
        <w:kinsoku/>
        <w:overflowPunct/>
        <w:topLinePunct w:val="0"/>
        <w:bidi w:val="0"/>
        <w:spacing w:line="600" w:lineRule="exact"/>
        <w:ind w:firstLine="640" w:firstLineChars="200"/>
        <w:textAlignment w:val="auto"/>
        <w:rPr>
          <w:rFonts w:hAnsi="仿宋"/>
          <w:color w:val="auto"/>
          <w:sz w:val="32"/>
          <w:szCs w:val="32"/>
        </w:rPr>
      </w:pPr>
      <w:bookmarkStart w:id="5" w:name="OLE_LINK8"/>
      <w:bookmarkStart w:id="6" w:name="OLE_LINK9"/>
      <w:r>
        <w:rPr>
          <w:rFonts w:hint="eastAsia" w:hAnsi="仿宋"/>
          <w:color w:val="auto"/>
          <w:sz w:val="32"/>
          <w:szCs w:val="32"/>
        </w:rPr>
        <w:t>本问卷所包含的评估指标分为基础指标和发展指标。其中</w:t>
      </w:r>
      <w:r>
        <w:rPr>
          <w:rFonts w:hAnsi="仿宋"/>
          <w:color w:val="auto"/>
          <w:sz w:val="32"/>
          <w:szCs w:val="32"/>
        </w:rPr>
        <w:t>A-D</w:t>
      </w:r>
      <w:r>
        <w:rPr>
          <w:rFonts w:hint="eastAsia" w:hAnsi="仿宋"/>
          <w:color w:val="auto"/>
          <w:sz w:val="32"/>
          <w:szCs w:val="32"/>
        </w:rPr>
        <w:t>部分为基础指标，</w:t>
      </w:r>
      <w:r>
        <w:rPr>
          <w:rFonts w:hAnsi="仿宋"/>
          <w:color w:val="auto"/>
          <w:sz w:val="32"/>
          <w:szCs w:val="32"/>
        </w:rPr>
        <w:t>F</w:t>
      </w:r>
      <w:r>
        <w:rPr>
          <w:rFonts w:hint="eastAsia" w:hAnsi="仿宋"/>
          <w:color w:val="auto"/>
          <w:sz w:val="32"/>
          <w:szCs w:val="32"/>
        </w:rPr>
        <w:t>部分为发展指标。基础指标合计</w:t>
      </w:r>
      <w:r>
        <w:rPr>
          <w:rFonts w:hAnsi="仿宋"/>
          <w:color w:val="auto"/>
          <w:sz w:val="32"/>
          <w:szCs w:val="32"/>
        </w:rPr>
        <w:t>70</w:t>
      </w:r>
      <w:r>
        <w:rPr>
          <w:rFonts w:hint="eastAsia" w:hAnsi="仿宋"/>
          <w:color w:val="auto"/>
          <w:sz w:val="32"/>
          <w:szCs w:val="32"/>
        </w:rPr>
        <w:t>分，发展指标合计</w:t>
      </w:r>
      <w:r>
        <w:rPr>
          <w:rFonts w:hAnsi="仿宋"/>
          <w:color w:val="auto"/>
          <w:sz w:val="32"/>
          <w:szCs w:val="32"/>
        </w:rPr>
        <w:t>30</w:t>
      </w:r>
      <w:r>
        <w:rPr>
          <w:rFonts w:hint="eastAsia" w:hAnsi="仿宋"/>
          <w:color w:val="auto"/>
          <w:sz w:val="32"/>
          <w:szCs w:val="32"/>
        </w:rPr>
        <w:t>分，满分</w:t>
      </w:r>
      <w:r>
        <w:rPr>
          <w:rFonts w:hAnsi="仿宋"/>
          <w:color w:val="auto"/>
          <w:sz w:val="32"/>
          <w:szCs w:val="32"/>
        </w:rPr>
        <w:t>100</w:t>
      </w:r>
      <w:r>
        <w:rPr>
          <w:rFonts w:hint="eastAsia" w:hAnsi="仿宋"/>
          <w:color w:val="auto"/>
          <w:sz w:val="32"/>
          <w:szCs w:val="32"/>
        </w:rPr>
        <w:t>分。请您根据被评估单位的戒烟门诊的实际情况勾划该单位的戒烟门诊是否具备下列各项条目。并将勾画的条目的分数（括号内注明的分数）加在一起，计算出该单位戒烟门诊的总分。合格标准：基础指标分数达</w:t>
      </w:r>
      <w:r>
        <w:rPr>
          <w:rFonts w:hAnsi="仿宋"/>
          <w:color w:val="auto"/>
          <w:sz w:val="32"/>
          <w:szCs w:val="32"/>
        </w:rPr>
        <w:t>50</w:t>
      </w:r>
      <w:r>
        <w:rPr>
          <w:rFonts w:hint="eastAsia" w:hAnsi="仿宋"/>
          <w:color w:val="auto"/>
          <w:sz w:val="32"/>
          <w:szCs w:val="32"/>
        </w:rPr>
        <w:t>分，且合计得分达</w:t>
      </w:r>
      <w:r>
        <w:rPr>
          <w:rFonts w:hAnsi="仿宋"/>
          <w:color w:val="auto"/>
          <w:sz w:val="32"/>
          <w:szCs w:val="32"/>
        </w:rPr>
        <w:t>60</w:t>
      </w:r>
      <w:r>
        <w:rPr>
          <w:rFonts w:hint="eastAsia" w:hAnsi="仿宋"/>
          <w:color w:val="auto"/>
          <w:sz w:val="32"/>
          <w:szCs w:val="32"/>
        </w:rPr>
        <w:t>分。</w:t>
      </w:r>
    </w:p>
    <w:bookmarkEnd w:id="5"/>
    <w:bookmarkEnd w:id="6"/>
    <w:p>
      <w:pPr>
        <w:pStyle w:val="68"/>
        <w:keepNext w:val="0"/>
        <w:keepLines w:val="0"/>
        <w:pageBreakBefore w:val="0"/>
        <w:kinsoku/>
        <w:overflowPunct/>
        <w:topLinePunct w:val="0"/>
        <w:bidi w:val="0"/>
        <w:spacing w:line="600" w:lineRule="exact"/>
        <w:ind w:firstLine="640" w:firstLineChars="200"/>
        <w:textAlignment w:val="auto"/>
        <w:rPr>
          <w:rFonts w:ascii="仿宋" w:hAnsi="仿宋" w:eastAsia="仿宋"/>
          <w:color w:val="auto"/>
          <w:sz w:val="32"/>
          <w:szCs w:val="32"/>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256"/>
        <w:gridCol w:w="1255"/>
        <w:gridCol w:w="1256"/>
        <w:gridCol w:w="1255"/>
        <w:gridCol w:w="125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ascii="仿宋" w:hAnsi="仿宋" w:eastAsia="仿宋"/>
                <w:color w:val="auto"/>
                <w:sz w:val="32"/>
                <w:szCs w:val="32"/>
              </w:rPr>
              <w:t>A</w:t>
            </w:r>
          </w:p>
        </w:tc>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ascii="仿宋" w:hAnsi="仿宋" w:eastAsia="仿宋"/>
                <w:color w:val="auto"/>
                <w:sz w:val="32"/>
                <w:szCs w:val="32"/>
              </w:rPr>
              <w:t>B</w:t>
            </w: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ascii="仿宋" w:hAnsi="仿宋" w:eastAsia="仿宋"/>
                <w:color w:val="auto"/>
                <w:sz w:val="32"/>
                <w:szCs w:val="32"/>
              </w:rPr>
              <w:t>C</w:t>
            </w:r>
          </w:p>
        </w:tc>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ascii="仿宋" w:hAnsi="仿宋" w:eastAsia="仿宋"/>
                <w:color w:val="auto"/>
                <w:sz w:val="32"/>
                <w:szCs w:val="32"/>
              </w:rPr>
              <w:t>D</w:t>
            </w: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ascii="仿宋" w:hAnsi="仿宋" w:eastAsia="仿宋"/>
                <w:color w:val="auto"/>
                <w:sz w:val="32"/>
                <w:szCs w:val="32"/>
              </w:rPr>
              <w:t>F</w:t>
            </w: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hint="eastAsia" w:ascii="仿宋" w:hAnsi="仿宋" w:eastAsia="仿宋"/>
                <w:color w:val="auto"/>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r>
              <w:rPr>
                <w:rFonts w:hint="eastAsia" w:ascii="仿宋" w:hAnsi="仿宋" w:eastAsia="仿宋"/>
                <w:color w:val="auto"/>
                <w:sz w:val="32"/>
                <w:szCs w:val="32"/>
              </w:rPr>
              <w:t>得分</w:t>
            </w: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5"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c>
          <w:tcPr>
            <w:tcW w:w="1256" w:type="dxa"/>
          </w:tcPr>
          <w:p>
            <w:pPr>
              <w:pStyle w:val="68"/>
              <w:keepNext w:val="0"/>
              <w:keepLines w:val="0"/>
              <w:pageBreakBefore w:val="0"/>
              <w:kinsoku/>
              <w:overflowPunct/>
              <w:topLinePunct w:val="0"/>
              <w:bidi w:val="0"/>
              <w:spacing w:line="600" w:lineRule="exact"/>
              <w:ind w:firstLine="640" w:firstLineChars="200"/>
              <w:jc w:val="center"/>
              <w:textAlignment w:val="auto"/>
              <w:rPr>
                <w:rFonts w:ascii="仿宋" w:hAnsi="仿宋" w:eastAsia="仿宋"/>
                <w:color w:val="auto"/>
                <w:sz w:val="32"/>
                <w:szCs w:val="32"/>
              </w:rPr>
            </w:pPr>
          </w:p>
        </w:tc>
      </w:tr>
    </w:tbl>
    <w:p>
      <w:pPr>
        <w:pStyle w:val="68"/>
        <w:keepNext w:val="0"/>
        <w:keepLines w:val="0"/>
        <w:pageBreakBefore w:val="0"/>
        <w:kinsoku/>
        <w:overflowPunct/>
        <w:topLinePunct w:val="0"/>
        <w:bidi w:val="0"/>
        <w:spacing w:line="600" w:lineRule="exact"/>
        <w:ind w:firstLine="640" w:firstLineChars="200"/>
        <w:textAlignment w:val="auto"/>
        <w:rPr>
          <w:rFonts w:ascii="仿宋" w:hAnsi="仿宋" w:eastAsia="仿宋"/>
          <w:color w:val="auto"/>
          <w:sz w:val="32"/>
          <w:szCs w:val="32"/>
        </w:rPr>
      </w:pPr>
      <w:r>
        <w:rPr>
          <w:color w:val="auto"/>
          <w:sz w:val="32"/>
          <w:szCs w:val="32"/>
        </w:rPr>
        <mc:AlternateContent>
          <mc:Choice Requires="wpg">
            <w:drawing>
              <wp:anchor distT="0" distB="0" distL="114300" distR="114300" simplePos="0" relativeHeight="251657216" behindDoc="0" locked="0" layoutInCell="1" allowOverlap="1">
                <wp:simplePos x="0" y="0"/>
                <wp:positionH relativeFrom="column">
                  <wp:posOffset>3580765</wp:posOffset>
                </wp:positionH>
                <wp:positionV relativeFrom="paragraph">
                  <wp:posOffset>213995</wp:posOffset>
                </wp:positionV>
                <wp:extent cx="1683385" cy="194310"/>
                <wp:effectExtent l="4445" t="4445" r="7620" b="10795"/>
                <wp:wrapNone/>
                <wp:docPr id="7" name="组合 9"/>
                <wp:cNvGraphicFramePr/>
                <a:graphic xmlns:a="http://schemas.openxmlformats.org/drawingml/2006/main">
                  <a:graphicData uri="http://schemas.microsoft.com/office/word/2010/wordprocessingGroup">
                    <wpg:wgp>
                      <wpg:cNvGrpSpPr/>
                      <wpg:grpSpPr>
                        <a:xfrm>
                          <a:off x="0" y="0"/>
                          <a:ext cx="1683385" cy="194310"/>
                          <a:chOff x="7227" y="6580"/>
                          <a:chExt cx="2651" cy="306"/>
                        </a:xfrm>
                      </wpg:grpSpPr>
                      <wps:wsp>
                        <wps:cNvPr id="1" name="Rectangle 2"/>
                        <wps:cNvSpPr/>
                        <wps:spPr>
                          <a:xfrm>
                            <a:off x="8664" y="6596"/>
                            <a:ext cx="279" cy="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 name="Rectangle 3"/>
                        <wps:cNvSpPr/>
                        <wps:spPr>
                          <a:xfrm>
                            <a:off x="8324" y="6596"/>
                            <a:ext cx="279" cy="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 name="Rectangle 4"/>
                        <wps:cNvSpPr/>
                        <wps:spPr>
                          <a:xfrm>
                            <a:off x="7227" y="6583"/>
                            <a:ext cx="279" cy="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 name="Rectangle 5"/>
                        <wps:cNvSpPr/>
                        <wps:spPr>
                          <a:xfrm>
                            <a:off x="7621" y="6581"/>
                            <a:ext cx="279" cy="279"/>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 name="矩形 14"/>
                        <wps:cNvSpPr/>
                        <wps:spPr>
                          <a:xfrm>
                            <a:off x="9255" y="6580"/>
                            <a:ext cx="279" cy="30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 name="矩形 15"/>
                        <wps:cNvSpPr/>
                        <wps:spPr>
                          <a:xfrm>
                            <a:off x="9599" y="6582"/>
                            <a:ext cx="279" cy="300"/>
                          </a:xfrm>
                          <a:prstGeom prst="rect">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9" o:spid="_x0000_s1026" o:spt="203" style="position:absolute;left:0pt;margin-left:281.95pt;margin-top:16.85pt;height:15.3pt;width:132.55pt;z-index:251657216;mso-width-relative:page;mso-height-relative:page;" coordorigin="7227,6580" coordsize="2651,306" o:gfxdata="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BzAoLe2gAAAAkBAAAPAAAAAAAAAAEAIAAAACIAAABkcnMv&#10;ZG93bnJldi54bWxQSwECFAAUAAAACACHTuJA0Iy15OUCAABHEAAADgAAAAAAAAABACAAAAApAQAA&#10;ZHJzL2Uyb0RvYy54bWxQSwUGAAAAAAYABgBZAQAAgAYAAAAA&#10;">
                <o:lock v:ext="edit" aspectratio="f"/>
                <v:rect id="Rectangle 2" o:spid="_x0000_s1026" o:spt="1" style="position:absolute;left:8664;top:6596;height:290;width:279;"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Rectangle 3" o:spid="_x0000_s1026" o:spt="1" style="position:absolute;left:8324;top:6596;height:290;width:27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Rectangle 4" o:spid="_x0000_s1026" o:spt="1" style="position:absolute;left:7227;top:6583;height:290;width:279;"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Rectangle 5" o:spid="_x0000_s1026" o:spt="1" style="position:absolute;left:7621;top:6581;height:279;width:27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4" o:spid="_x0000_s1026" o:spt="1" style="position:absolute;left:9255;top:6580;height:300;width:279;"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5" o:spid="_x0000_s1026" o:spt="1" style="position:absolute;left:9599;top:6582;height:300;width:279;"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rect>
              </v:group>
            </w:pict>
          </mc:Fallback>
        </mc:AlternateConten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sz w:val="32"/>
          <w:szCs w:val="32"/>
        </w:rPr>
      </w:pPr>
      <w:r>
        <w:rPr>
          <w:rFonts w:hint="eastAsia" w:ascii="仿宋_GB2312" w:hAnsi="仿宋" w:eastAsia="仿宋_GB2312"/>
          <w:sz w:val="32"/>
          <w:szCs w:val="32"/>
        </w:rPr>
        <w:t>机构名称机构编号</w:t>
      </w:r>
      <w:r>
        <w:rPr>
          <w:rFonts w:hint="eastAsia" w:ascii="仿宋_GB2312" w:hAnsi="宋体" w:eastAsia="仿宋_GB2312"/>
          <w:sz w:val="32"/>
          <w:szCs w:val="32"/>
        </w:rPr>
        <w:t>：</w:t>
      </w:r>
    </w:p>
    <w:p>
      <w:pPr>
        <w:keepNext w:val="0"/>
        <w:keepLines w:val="0"/>
        <w:pageBreakBefore w:val="0"/>
        <w:kinsoku/>
        <w:overflowPunct/>
        <w:topLinePunct w:val="0"/>
        <w:bidi w:val="0"/>
        <w:spacing w:line="600" w:lineRule="exact"/>
        <w:ind w:left="-735" w:leftChars="-350" w:firstLine="640" w:firstLineChars="200"/>
        <w:textAlignment w:val="auto"/>
        <w:rPr>
          <w:rFonts w:ascii="宋体"/>
          <w:sz w:val="32"/>
          <w:szCs w:val="32"/>
        </w:rPr>
      </w:pPr>
    </w:p>
    <w:p>
      <w:pPr>
        <w:keepNext w:val="0"/>
        <w:keepLines w:val="0"/>
        <w:pageBreakBefore w:val="0"/>
        <w:kinsoku/>
        <w:overflowPunct/>
        <w:topLinePunct w:val="0"/>
        <w:bidi w:val="0"/>
        <w:spacing w:line="600" w:lineRule="exact"/>
        <w:ind w:left="-735" w:leftChars="-350" w:firstLine="640" w:firstLineChars="200"/>
        <w:textAlignment w:val="auto"/>
        <w:rPr>
          <w:rFonts w:ascii="宋体"/>
          <w:sz w:val="32"/>
          <w:szCs w:val="32"/>
        </w:rPr>
      </w:pPr>
      <w:r>
        <w:rPr>
          <w:sz w:val="32"/>
          <w:szCs w:val="32"/>
        </w:rPr>
        <mc:AlternateContent>
          <mc:Choice Requires="wpg">
            <w:drawing>
              <wp:anchor distT="0" distB="0" distL="114300" distR="114300" simplePos="0" relativeHeight="251658240" behindDoc="0" locked="0" layoutInCell="1" allowOverlap="1">
                <wp:simplePos x="0" y="0"/>
                <wp:positionH relativeFrom="column">
                  <wp:posOffset>-29845</wp:posOffset>
                </wp:positionH>
                <wp:positionV relativeFrom="paragraph">
                  <wp:posOffset>144780</wp:posOffset>
                </wp:positionV>
                <wp:extent cx="177165" cy="464820"/>
                <wp:effectExtent l="4445" t="4445" r="8890" b="6985"/>
                <wp:wrapNone/>
                <wp:docPr id="10" name="组合 16"/>
                <wp:cNvGraphicFramePr/>
                <a:graphic xmlns:a="http://schemas.openxmlformats.org/drawingml/2006/main">
                  <a:graphicData uri="http://schemas.microsoft.com/office/word/2010/wordprocessingGroup">
                    <wpg:wgp>
                      <wpg:cNvGrpSpPr/>
                      <wpg:grpSpPr>
                        <a:xfrm>
                          <a:off x="0" y="0"/>
                          <a:ext cx="177165" cy="464820"/>
                          <a:chOff x="1301" y="7519"/>
                          <a:chExt cx="279" cy="732"/>
                        </a:xfrm>
                      </wpg:grpSpPr>
                      <wps:wsp>
                        <wps:cNvPr id="8" name="矩形 17"/>
                        <wps:cNvSpPr/>
                        <wps:spPr>
                          <a:xfrm>
                            <a:off x="1301" y="7519"/>
                            <a:ext cx="279" cy="31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9" name="矩形 18"/>
                        <wps:cNvSpPr/>
                        <wps:spPr>
                          <a:xfrm>
                            <a:off x="1301" y="7961"/>
                            <a:ext cx="279" cy="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16" o:spid="_x0000_s1026" o:spt="203" style="position:absolute;left:0pt;margin-left:-2.35pt;margin-top:11.4pt;height:36.6pt;width:13.95pt;z-index:251658240;mso-width-relative:page;mso-height-relative:page;" coordorigin="1301,7519" coordsize="279,732" o:gfxdata="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AAdT9gAAAAHAQAADwAAAAAAAAABACAAAAAiAAAA&#10;ZHJzL2Rvd25yZXYueG1sUEsBAhQAFAAAAAgAh07iQNFdgHB5AgAAPwcAAA4AAAAAAAAAAQAgAAAA&#10;JwEAAGRycy9lMm9Eb2MueG1sUEsFBgAAAAAGAAYAWQEAABIGAAAAAA==&#10;">
                <o:lock v:ext="edit" aspectratio="f"/>
                <v:rect id="矩形 17" o:spid="_x0000_s1026" o:spt="1" style="position:absolute;left:1301;top:7519;height:313;width:279;"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矩形 18" o:spid="_x0000_s1026" o:spt="1" style="position:absolute;left:1301;top:7961;height:290;width:27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rect>
              </v:group>
            </w:pict>
          </mc:Fallback>
        </mc:AlternateContent>
      </w:r>
    </w:p>
    <w:p>
      <w:pPr>
        <w:keepNext w:val="0"/>
        <w:keepLines w:val="0"/>
        <w:pageBreakBefore w:val="0"/>
        <w:kinsoku/>
        <w:overflowPunct/>
        <w:topLinePunct w:val="0"/>
        <w:bidi w:val="0"/>
        <w:spacing w:line="600" w:lineRule="exact"/>
        <w:ind w:left="-735" w:leftChars="-350" w:firstLine="640" w:firstLineChars="200"/>
        <w:textAlignment w:val="auto"/>
        <w:rPr>
          <w:sz w:val="32"/>
          <w:szCs w:val="32"/>
        </w:rPr>
      </w:pPr>
      <w:r>
        <w:rPr>
          <w:rFonts w:hint="eastAsia" w:ascii="仿宋_GB2312" w:hAnsi="仿宋" w:eastAsia="仿宋_GB2312"/>
          <w:sz w:val="32"/>
          <w:szCs w:val="32"/>
        </w:rPr>
        <w:t xml:space="preserve">   </w:t>
      </w:r>
      <w:r>
        <w:rPr>
          <w:rFonts w:hint="eastAsia"/>
          <w:sz w:val="32"/>
          <w:szCs w:val="32"/>
        </w:rPr>
        <w:t>医院类型：</w:t>
      </w:r>
      <w:r>
        <w:rPr>
          <w:sz w:val="32"/>
          <w:szCs w:val="32"/>
        </w:rPr>
        <w:t>1.</w:t>
      </w:r>
      <w:r>
        <w:rPr>
          <w:rFonts w:hint="eastAsia"/>
          <w:sz w:val="32"/>
          <w:szCs w:val="32"/>
        </w:rPr>
        <w:t>综合医院</w:t>
      </w:r>
      <w:r>
        <w:rPr>
          <w:sz w:val="32"/>
          <w:szCs w:val="32"/>
        </w:rPr>
        <w:t xml:space="preserve"> </w:t>
      </w:r>
      <w:r>
        <w:rPr>
          <w:rFonts w:hint="eastAsia"/>
          <w:sz w:val="32"/>
          <w:szCs w:val="32"/>
        </w:rPr>
        <w:t xml:space="preserve"> </w:t>
      </w:r>
      <w:r>
        <w:rPr>
          <w:sz w:val="32"/>
          <w:szCs w:val="32"/>
        </w:rPr>
        <w:t>2.</w:t>
      </w:r>
      <w:r>
        <w:rPr>
          <w:rFonts w:hint="eastAsia"/>
          <w:sz w:val="32"/>
          <w:szCs w:val="32"/>
        </w:rPr>
        <w:t>专科医院</w:t>
      </w:r>
      <w:r>
        <w:rPr>
          <w:sz w:val="32"/>
          <w:szCs w:val="32"/>
        </w:rPr>
        <w:t xml:space="preserve"> </w:t>
      </w:r>
      <w:r>
        <w:rPr>
          <w:rFonts w:hint="eastAsia"/>
          <w:sz w:val="32"/>
          <w:szCs w:val="32"/>
        </w:rPr>
        <w:t xml:space="preserve"> </w:t>
      </w:r>
      <w:r>
        <w:rPr>
          <w:sz w:val="32"/>
          <w:szCs w:val="32"/>
        </w:rPr>
        <w:t>3.</w:t>
      </w:r>
      <w:r>
        <w:rPr>
          <w:rFonts w:hint="eastAsia"/>
          <w:sz w:val="32"/>
          <w:szCs w:val="32"/>
        </w:rPr>
        <w:t xml:space="preserve">中医医院 </w:t>
      </w:r>
      <w:r>
        <w:rPr>
          <w:sz w:val="32"/>
          <w:szCs w:val="32"/>
        </w:rPr>
        <w:t xml:space="preserve"> 4.</w:t>
      </w:r>
      <w:r>
        <w:rPr>
          <w:rFonts w:hint="eastAsia"/>
          <w:sz w:val="32"/>
          <w:szCs w:val="32"/>
        </w:rPr>
        <w:t>社区卫生服务站或中心</w:t>
      </w:r>
    </w:p>
    <w:p>
      <w:pPr>
        <w:keepNext w:val="0"/>
        <w:keepLines w:val="0"/>
        <w:pageBreakBefore w:val="0"/>
        <w:kinsoku/>
        <w:overflowPunct/>
        <w:topLinePunct w:val="0"/>
        <w:bidi w:val="0"/>
        <w:spacing w:line="600" w:lineRule="exact"/>
        <w:ind w:left="-735" w:leftChars="-350" w:firstLine="640" w:firstLineChars="200"/>
        <w:textAlignment w:val="auto"/>
        <w:rPr>
          <w:sz w:val="32"/>
          <w:szCs w:val="32"/>
        </w:rPr>
      </w:pPr>
      <w:r>
        <w:rPr>
          <w:rFonts w:hint="eastAsia"/>
          <w:sz w:val="32"/>
          <w:szCs w:val="32"/>
        </w:rPr>
        <w:t xml:space="preserve">   医院级别：</w:t>
      </w:r>
      <w:r>
        <w:rPr>
          <w:sz w:val="32"/>
          <w:szCs w:val="32"/>
        </w:rPr>
        <w:t>1.</w:t>
      </w:r>
      <w:r>
        <w:rPr>
          <w:rFonts w:hint="eastAsia"/>
          <w:sz w:val="32"/>
          <w:szCs w:val="32"/>
        </w:rPr>
        <w:t xml:space="preserve">一级医院 </w:t>
      </w:r>
      <w:r>
        <w:rPr>
          <w:sz w:val="32"/>
          <w:szCs w:val="32"/>
        </w:rPr>
        <w:t xml:space="preserve"> 2.</w:t>
      </w:r>
      <w:r>
        <w:rPr>
          <w:rFonts w:hint="eastAsia"/>
          <w:sz w:val="32"/>
          <w:szCs w:val="32"/>
        </w:rPr>
        <w:t>二级医院</w:t>
      </w:r>
      <w:r>
        <w:rPr>
          <w:sz w:val="32"/>
          <w:szCs w:val="32"/>
        </w:rPr>
        <w:t xml:space="preserve"> </w:t>
      </w:r>
      <w:r>
        <w:rPr>
          <w:rFonts w:hint="eastAsia"/>
          <w:sz w:val="32"/>
          <w:szCs w:val="32"/>
        </w:rPr>
        <w:t xml:space="preserve"> </w:t>
      </w:r>
      <w:r>
        <w:rPr>
          <w:sz w:val="32"/>
          <w:szCs w:val="32"/>
        </w:rPr>
        <w:t>3.</w:t>
      </w:r>
      <w:r>
        <w:rPr>
          <w:rFonts w:hint="eastAsia"/>
          <w:sz w:val="32"/>
          <w:szCs w:val="32"/>
        </w:rPr>
        <w:t>三级医院</w:t>
      </w:r>
    </w:p>
    <w:p>
      <w:pPr>
        <w:keepNext w:val="0"/>
        <w:keepLines w:val="0"/>
        <w:pageBreakBefore w:val="0"/>
        <w:kinsoku/>
        <w:overflowPunct/>
        <w:topLinePunct w:val="0"/>
        <w:bidi w:val="0"/>
        <w:spacing w:line="600" w:lineRule="exact"/>
        <w:ind w:left="-735" w:leftChars="-350" w:firstLine="640" w:firstLineChars="200"/>
        <w:textAlignment w:val="auto"/>
        <w:rPr>
          <w:rFonts w:ascii="仿宋_GB2312" w:hAnsi="仿宋" w:eastAsia="仿宋_GB2312"/>
          <w:sz w:val="32"/>
          <w:szCs w:val="32"/>
        </w:rPr>
      </w:pPr>
    </w:p>
    <w:p>
      <w:pPr>
        <w:pStyle w:val="68"/>
        <w:keepNext w:val="0"/>
        <w:keepLines w:val="0"/>
        <w:pageBreakBefore w:val="0"/>
        <w:kinsoku/>
        <w:overflowPunct/>
        <w:topLinePunct w:val="0"/>
        <w:bidi w:val="0"/>
        <w:spacing w:line="600" w:lineRule="exact"/>
        <w:ind w:firstLine="643" w:firstLineChars="200"/>
        <w:textAlignment w:val="auto"/>
        <w:rPr>
          <w:rFonts w:hAnsi="仿宋"/>
          <w:b/>
          <w:color w:val="auto"/>
          <w:sz w:val="32"/>
          <w:szCs w:val="32"/>
        </w:rPr>
      </w:pPr>
      <w:r>
        <w:rPr>
          <w:rFonts w:hAnsi="仿宋"/>
          <w:b/>
          <w:color w:val="auto"/>
          <w:sz w:val="32"/>
          <w:szCs w:val="32"/>
        </w:rPr>
        <w:t>A</w:t>
      </w:r>
      <w:r>
        <w:rPr>
          <w:rFonts w:hint="eastAsia" w:hAnsi="仿宋"/>
          <w:b/>
          <w:color w:val="auto"/>
          <w:sz w:val="32"/>
          <w:szCs w:val="32"/>
        </w:rPr>
        <w:t>．机构评估（满分</w:t>
      </w:r>
      <w:r>
        <w:rPr>
          <w:rFonts w:hAnsi="仿宋" w:cs="Times New Roman"/>
          <w:b/>
          <w:bCs/>
          <w:color w:val="auto"/>
          <w:sz w:val="32"/>
          <w:szCs w:val="32"/>
        </w:rPr>
        <w:t>17</w:t>
      </w:r>
      <w:r>
        <w:rPr>
          <w:rFonts w:hint="eastAsia" w:hAnsi="仿宋"/>
          <w:b/>
          <w:color w:val="auto"/>
          <w:sz w:val="32"/>
          <w:szCs w:val="32"/>
        </w:rPr>
        <w:t>分）</w:t>
      </w:r>
    </w:p>
    <w:tbl>
      <w:tblPr>
        <w:tblStyle w:val="20"/>
        <w:tblW w:w="9288"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42"/>
        <w:gridCol w:w="688"/>
        <w:gridCol w:w="735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olor w:val="auto"/>
                <w:sz w:val="32"/>
                <w:szCs w:val="32"/>
              </w:rPr>
            </w:pPr>
            <w:r>
              <w:rPr>
                <w:rFonts w:hint="eastAsia" w:hAnsi="仿宋" w:eastAsia="仿宋" w:cs="Cambria Math"/>
                <w:color w:val="auto"/>
                <w:sz w:val="32"/>
                <w:szCs w:val="32"/>
              </w:rPr>
              <w:t>〇</w:t>
            </w:r>
            <w:r>
              <w:rPr>
                <w:rFonts w:hint="eastAsia" w:hAnsi="仿宋"/>
                <w:color w:val="auto"/>
                <w:sz w:val="32"/>
                <w:szCs w:val="32"/>
              </w:rPr>
              <w:t>（</w:t>
            </w:r>
            <w:r>
              <w:rPr>
                <w:rFonts w:hAnsi="仿宋" w:cs="Times New Roman"/>
                <w:color w:val="auto"/>
                <w:sz w:val="32"/>
                <w:szCs w:val="32"/>
              </w:rPr>
              <w:t>1</w:t>
            </w:r>
            <w:r>
              <w:rPr>
                <w:rFonts w:hint="eastAsia" w:hAnsi="仿宋"/>
                <w:color w:val="auto"/>
                <w:sz w:val="32"/>
                <w:szCs w:val="32"/>
              </w:rPr>
              <w:t>分）</w:t>
            </w:r>
          </w:p>
        </w:tc>
        <w:tc>
          <w:tcPr>
            <w:tcW w:w="8046" w:type="dxa"/>
            <w:gridSpan w:val="2"/>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A1.</w:t>
            </w:r>
            <w:r>
              <w:rPr>
                <w:rFonts w:hint="eastAsia" w:hAnsi="仿宋"/>
                <w:color w:val="auto"/>
                <w:sz w:val="32"/>
                <w:szCs w:val="32"/>
              </w:rPr>
              <w:t>戒烟门诊有医疗机构相关部门的备案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olor w:val="auto"/>
                <w:sz w:val="32"/>
                <w:szCs w:val="32"/>
              </w:rPr>
              <w:t>（</w:t>
            </w:r>
            <w:r>
              <w:rPr>
                <w:rFonts w:hAnsi="仿宋" w:cs="Times New Roman"/>
                <w:color w:val="auto"/>
                <w:sz w:val="32"/>
                <w:szCs w:val="32"/>
              </w:rPr>
              <w:t>2</w:t>
            </w:r>
            <w:r>
              <w:rPr>
                <w:rFonts w:hint="eastAsia" w:hAnsi="仿宋"/>
                <w:color w:val="auto"/>
                <w:sz w:val="32"/>
                <w:szCs w:val="32"/>
              </w:rPr>
              <w:t>分）</w:t>
            </w:r>
          </w:p>
        </w:tc>
        <w:tc>
          <w:tcPr>
            <w:tcW w:w="8046" w:type="dxa"/>
            <w:gridSpan w:val="2"/>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A2.</w:t>
            </w:r>
            <w:r>
              <w:rPr>
                <w:rFonts w:hint="eastAsia" w:hAnsi="仿宋"/>
                <w:color w:val="auto"/>
                <w:sz w:val="32"/>
                <w:szCs w:val="32"/>
              </w:rPr>
              <w:t>戒烟门诊有年度预算</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olor w:val="auto"/>
                <w:sz w:val="32"/>
                <w:szCs w:val="32"/>
              </w:rPr>
            </w:pPr>
            <w:r>
              <w:rPr>
                <w:rFonts w:hint="eastAsia" w:hAnsi="仿宋" w:eastAsia="仿宋" w:cs="Cambria Math"/>
                <w:color w:val="auto"/>
                <w:sz w:val="32"/>
                <w:szCs w:val="32"/>
              </w:rPr>
              <w:t>〇</w:t>
            </w:r>
            <w:r>
              <w:rPr>
                <w:rFonts w:hint="eastAsia" w:hAnsi="仿宋"/>
                <w:color w:val="auto"/>
                <w:sz w:val="32"/>
                <w:szCs w:val="32"/>
              </w:rPr>
              <w:t>（</w:t>
            </w:r>
            <w:r>
              <w:rPr>
                <w:rFonts w:hAnsi="仿宋" w:cs="Times New Roman"/>
                <w:color w:val="auto"/>
                <w:sz w:val="32"/>
                <w:szCs w:val="32"/>
              </w:rPr>
              <w:t>2</w:t>
            </w:r>
            <w:r>
              <w:rPr>
                <w:rFonts w:hint="eastAsia" w:hAnsi="仿宋"/>
                <w:color w:val="auto"/>
                <w:sz w:val="32"/>
                <w:szCs w:val="32"/>
              </w:rPr>
              <w:t>分）</w:t>
            </w:r>
          </w:p>
        </w:tc>
        <w:tc>
          <w:tcPr>
            <w:tcW w:w="8046" w:type="dxa"/>
            <w:gridSpan w:val="2"/>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A3.</w:t>
            </w:r>
            <w:r>
              <w:rPr>
                <w:rFonts w:hint="eastAsia" w:hAnsi="仿宋"/>
                <w:color w:val="auto"/>
                <w:sz w:val="32"/>
                <w:szCs w:val="32"/>
              </w:rPr>
              <w:t>戒烟门诊有指定的主管领导或者承办负责人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olor w:val="auto"/>
                <w:sz w:val="32"/>
                <w:szCs w:val="32"/>
              </w:rPr>
            </w:pPr>
            <w:r>
              <w:rPr>
                <w:rFonts w:hint="eastAsia" w:hAnsi="仿宋" w:eastAsia="仿宋" w:cs="Cambria Math"/>
                <w:color w:val="auto"/>
                <w:sz w:val="32"/>
                <w:szCs w:val="32"/>
              </w:rPr>
              <w:t>〇</w:t>
            </w:r>
            <w:r>
              <w:rPr>
                <w:rFonts w:hint="eastAsia" w:hAnsi="仿宋"/>
                <w:color w:val="auto"/>
                <w:sz w:val="32"/>
                <w:szCs w:val="32"/>
              </w:rPr>
              <w:t>（</w:t>
            </w:r>
            <w:r>
              <w:rPr>
                <w:rFonts w:hAnsi="仿宋" w:cs="Times New Roman"/>
                <w:color w:val="auto"/>
                <w:sz w:val="32"/>
                <w:szCs w:val="32"/>
              </w:rPr>
              <w:t>2</w:t>
            </w:r>
            <w:r>
              <w:rPr>
                <w:rFonts w:hint="eastAsia" w:hAnsi="仿宋"/>
                <w:color w:val="auto"/>
                <w:sz w:val="32"/>
                <w:szCs w:val="32"/>
              </w:rPr>
              <w:t>分）</w:t>
            </w:r>
          </w:p>
        </w:tc>
        <w:tc>
          <w:tcPr>
            <w:tcW w:w="8046" w:type="dxa"/>
            <w:gridSpan w:val="2"/>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A4.</w:t>
            </w:r>
            <w:r>
              <w:rPr>
                <w:rFonts w:hint="eastAsia" w:hAnsi="仿宋"/>
                <w:color w:val="auto"/>
                <w:sz w:val="32"/>
                <w:szCs w:val="32"/>
              </w:rPr>
              <w:t>戒烟门诊有指定的执行科室（例如呼吸科、心内科等）</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688" w:type="dxa"/>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p>
        </w:tc>
        <w:tc>
          <w:tcPr>
            <w:tcW w:w="7358" w:type="dxa"/>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olor w:val="auto"/>
                <w:sz w:val="32"/>
                <w:szCs w:val="32"/>
              </w:rPr>
            </w:pPr>
            <w:r>
              <w:rPr>
                <w:rFonts w:hint="eastAsia" w:hAnsi="仿宋" w:cs="Times New Roman"/>
                <w:color w:val="auto"/>
                <w:sz w:val="32"/>
                <w:szCs w:val="32"/>
              </w:rPr>
              <w:t>具体执行科室：</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2</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A5.</w:t>
            </w:r>
            <w:r>
              <w:rPr>
                <w:rFonts w:hint="eastAsia" w:ascii="仿宋_GB2312" w:hAnsi="仿宋" w:eastAsia="仿宋_GB2312" w:cs="DFKai-SB"/>
                <w:kern w:val="0"/>
                <w:sz w:val="32"/>
                <w:szCs w:val="32"/>
              </w:rPr>
              <w:t>戒烟门诊有指定的医护人员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A6.</w:t>
            </w:r>
            <w:r>
              <w:rPr>
                <w:rFonts w:hint="eastAsia" w:ascii="仿宋_GB2312" w:hAnsi="仿宋" w:eastAsia="仿宋_GB2312" w:cs="DFKai-SB"/>
                <w:kern w:val="0"/>
                <w:sz w:val="32"/>
                <w:szCs w:val="32"/>
              </w:rPr>
              <w:t>戒烟门诊的医护人员经过戒烟专业培训</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A7.</w:t>
            </w:r>
            <w:r>
              <w:rPr>
                <w:rFonts w:hint="eastAsia" w:ascii="仿宋_GB2312" w:hAnsi="仿宋" w:eastAsia="仿宋_GB2312" w:cs="DFKai-SB"/>
                <w:kern w:val="0"/>
                <w:sz w:val="32"/>
                <w:szCs w:val="32"/>
              </w:rPr>
              <w:t>戒烟门诊有指定的专用戒烟诊室</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2</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A8.</w:t>
            </w:r>
            <w:r>
              <w:rPr>
                <w:rFonts w:hint="eastAsia" w:ascii="仿宋_GB2312" w:hAnsi="仿宋" w:eastAsia="仿宋_GB2312" w:cs="DFKai-SB"/>
                <w:kern w:val="0"/>
                <w:sz w:val="32"/>
                <w:szCs w:val="32"/>
              </w:rPr>
              <w:t>戒烟门诊的场所有清晰标识（例如</w:t>
            </w:r>
            <w:r>
              <w:rPr>
                <w:rFonts w:hint="eastAsia" w:ascii="仿宋_GB2312" w:hAnsi="仿宋" w:eastAsia="仿宋_GB2312"/>
                <w:kern w:val="0"/>
                <w:sz w:val="32"/>
                <w:szCs w:val="32"/>
              </w:rPr>
              <w:t>“</w:t>
            </w:r>
            <w:r>
              <w:rPr>
                <w:rFonts w:hint="eastAsia" w:ascii="仿宋_GB2312" w:hAnsi="仿宋" w:eastAsia="仿宋_GB2312" w:cs="DFKai-SB"/>
                <w:kern w:val="0"/>
                <w:sz w:val="32"/>
                <w:szCs w:val="32"/>
              </w:rPr>
              <w:t>戒烟门诊</w:t>
            </w:r>
            <w:r>
              <w:rPr>
                <w:rFonts w:hint="eastAsia" w:ascii="仿宋_GB2312" w:hAnsi="仿宋" w:eastAsia="仿宋_GB2312"/>
                <w:kern w:val="0"/>
                <w:sz w:val="32"/>
                <w:szCs w:val="32"/>
              </w:rPr>
              <w:t>”</w:t>
            </w:r>
            <w:r>
              <w:rPr>
                <w:rFonts w:hint="eastAsia" w:ascii="仿宋_GB2312" w:hAnsi="仿宋" w:eastAsia="仿宋_GB2312" w:cs="DFKai-SB"/>
                <w:kern w:val="0"/>
                <w:sz w:val="32"/>
                <w:szCs w:val="32"/>
              </w:rPr>
              <w:t>挂牌）</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A9.</w:t>
            </w:r>
            <w:r>
              <w:rPr>
                <w:rFonts w:hint="eastAsia" w:ascii="仿宋_GB2312" w:hAnsi="仿宋" w:eastAsia="仿宋_GB2312" w:cs="DFKai-SB"/>
                <w:kern w:val="0"/>
                <w:sz w:val="32"/>
                <w:szCs w:val="32"/>
              </w:rPr>
              <w:t>戒烟门诊备有生化检测设备（例如一氧化碳检测仪）</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A10.</w:t>
            </w:r>
            <w:r>
              <w:rPr>
                <w:rFonts w:hint="eastAsia" w:ascii="仿宋_GB2312" w:hAnsi="仿宋" w:eastAsia="仿宋_GB2312" w:cs="DFKai-SB"/>
                <w:kern w:val="0"/>
                <w:sz w:val="32"/>
                <w:szCs w:val="32"/>
              </w:rPr>
              <w:t>戒烟门诊有相关设备（例如血压计、体重计）</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1242"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2</w:t>
            </w:r>
            <w:r>
              <w:rPr>
                <w:rFonts w:hint="eastAsia" w:ascii="仿宋_GB2312" w:hAnsi="仿宋" w:eastAsia="仿宋_GB2312" w:cs="DFKai-SB"/>
                <w:kern w:val="0"/>
                <w:sz w:val="32"/>
                <w:szCs w:val="32"/>
              </w:rPr>
              <w:t>分）</w:t>
            </w:r>
          </w:p>
        </w:tc>
        <w:tc>
          <w:tcPr>
            <w:tcW w:w="8046" w:type="dxa"/>
            <w:gridSpan w:val="2"/>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A11.</w:t>
            </w:r>
            <w:r>
              <w:rPr>
                <w:rFonts w:hint="eastAsia" w:ascii="仿宋_GB2312" w:hAnsi="仿宋" w:eastAsia="仿宋_GB2312" w:cs="DFKai-SB"/>
                <w:kern w:val="0"/>
                <w:sz w:val="32"/>
                <w:szCs w:val="32"/>
              </w:rPr>
              <w:t>戒烟门诊长期提供戒烟药物</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trPr>
        <w:tc>
          <w:tcPr>
            <w:tcW w:w="9288" w:type="dxa"/>
            <w:gridSpan w:val="3"/>
            <w:tcBorders>
              <w:bottom w:val="nil"/>
            </w:tcBorders>
            <w:vAlign w:val="center"/>
          </w:tcPr>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ascii="仿宋_GB2312" w:hAnsi="仿宋" w:eastAsia="仿宋_GB2312" w:cs="DFKai-SB"/>
                <w:b/>
                <w:kern w:val="0"/>
                <w:sz w:val="32"/>
                <w:szCs w:val="32"/>
              </w:rPr>
            </w:pPr>
            <w:r>
              <w:rPr>
                <w:rFonts w:hint="eastAsia" w:ascii="仿宋_GB2312" w:hAnsi="仿宋" w:eastAsia="仿宋_GB2312" w:cs="DFKai-SB"/>
                <w:b/>
                <w:kern w:val="0"/>
                <w:sz w:val="32"/>
                <w:szCs w:val="32"/>
              </w:rPr>
              <w:t>机构评估总分：分</w:t>
            </w:r>
          </w:p>
        </w:tc>
      </w:tr>
    </w:tbl>
    <w:p>
      <w:pPr>
        <w:pStyle w:val="68"/>
        <w:keepNext w:val="0"/>
        <w:keepLines w:val="0"/>
        <w:pageBreakBefore w:val="0"/>
        <w:kinsoku/>
        <w:overflowPunct/>
        <w:topLinePunct w:val="0"/>
        <w:bidi w:val="0"/>
        <w:spacing w:line="600" w:lineRule="exact"/>
        <w:ind w:firstLine="643" w:firstLineChars="200"/>
        <w:textAlignment w:val="auto"/>
        <w:rPr>
          <w:rFonts w:ascii="仿宋" w:hAnsi="仿宋" w:eastAsia="仿宋"/>
          <w:b/>
          <w:color w:val="auto"/>
          <w:sz w:val="32"/>
          <w:szCs w:val="32"/>
        </w:rPr>
      </w:pPr>
    </w:p>
    <w:p>
      <w:pPr>
        <w:pStyle w:val="68"/>
        <w:keepNext w:val="0"/>
        <w:keepLines w:val="0"/>
        <w:pageBreakBefore w:val="0"/>
        <w:kinsoku/>
        <w:overflowPunct/>
        <w:topLinePunct w:val="0"/>
        <w:bidi w:val="0"/>
        <w:spacing w:line="600" w:lineRule="exact"/>
        <w:ind w:firstLine="643" w:firstLineChars="200"/>
        <w:textAlignment w:val="auto"/>
        <w:rPr>
          <w:rFonts w:hAnsi="仿宋"/>
          <w:b/>
          <w:color w:val="auto"/>
          <w:sz w:val="32"/>
          <w:szCs w:val="32"/>
        </w:rPr>
      </w:pPr>
      <w:r>
        <w:rPr>
          <w:rFonts w:hAnsi="仿宋"/>
          <w:b/>
          <w:color w:val="auto"/>
          <w:sz w:val="32"/>
          <w:szCs w:val="32"/>
        </w:rPr>
        <w:t>B</w:t>
      </w:r>
      <w:r>
        <w:rPr>
          <w:rFonts w:hint="eastAsia" w:hAnsi="仿宋"/>
          <w:b/>
          <w:color w:val="auto"/>
          <w:sz w:val="32"/>
          <w:szCs w:val="32"/>
        </w:rPr>
        <w:t>、环境评估（满分</w:t>
      </w:r>
      <w:r>
        <w:rPr>
          <w:rFonts w:hAnsi="仿宋" w:cs="Times New Roman"/>
          <w:b/>
          <w:bCs/>
          <w:color w:val="auto"/>
          <w:sz w:val="32"/>
          <w:szCs w:val="32"/>
        </w:rPr>
        <w:t>14</w:t>
      </w:r>
      <w:r>
        <w:rPr>
          <w:rFonts w:hint="eastAsia" w:hAnsi="仿宋"/>
          <w:b/>
          <w:color w:val="auto"/>
          <w:sz w:val="32"/>
          <w:szCs w:val="32"/>
        </w:rPr>
        <w:t>分）</w:t>
      </w:r>
    </w:p>
    <w:tbl>
      <w:tblPr>
        <w:tblStyle w:val="20"/>
        <w:tblW w:w="9300"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44"/>
        <w:gridCol w:w="805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B1.</w:t>
            </w:r>
            <w:r>
              <w:rPr>
                <w:rFonts w:hint="eastAsia" w:hAnsi="仿宋" w:cs="Cambria Math"/>
                <w:color w:val="auto"/>
                <w:sz w:val="32"/>
                <w:szCs w:val="32"/>
              </w:rPr>
              <w:t>在医疗机构内的显著位置设有清晰的标识说明戒烟门诊的接诊时间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B2.</w:t>
            </w:r>
            <w:r>
              <w:rPr>
                <w:rFonts w:hint="eastAsia" w:hAnsi="仿宋" w:cs="Cambria Math"/>
                <w:color w:val="auto"/>
                <w:sz w:val="32"/>
                <w:szCs w:val="32"/>
              </w:rPr>
              <w:t>在医疗机构内的显著位置设有清晰的标识说明戒烟门诊的地点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B3.</w:t>
            </w:r>
            <w:r>
              <w:rPr>
                <w:rFonts w:hint="eastAsia" w:hAnsi="仿宋" w:cs="Cambria Math"/>
                <w:color w:val="auto"/>
                <w:sz w:val="32"/>
                <w:szCs w:val="32"/>
              </w:rPr>
              <w:t>在医疗机构内的显著位置设有清晰的标识说明戒烟门诊的热线电话</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B4.</w:t>
            </w:r>
            <w:r>
              <w:rPr>
                <w:rFonts w:hint="eastAsia" w:hAnsi="仿宋" w:cs="Cambria Math"/>
                <w:color w:val="auto"/>
                <w:sz w:val="32"/>
                <w:szCs w:val="32"/>
              </w:rPr>
              <w:t>在医疗机构内的导医台或分诊处布置了戒烟门诊展板</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B5.</w:t>
            </w:r>
            <w:r>
              <w:rPr>
                <w:rFonts w:hint="eastAsia" w:hAnsi="仿宋" w:cs="Cambria Math"/>
                <w:color w:val="auto"/>
                <w:sz w:val="32"/>
                <w:szCs w:val="32"/>
              </w:rPr>
              <w:t>在医疗机构内的导医台或分诊处布置了戒烟门诊宣传折页</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B6.</w:t>
            </w:r>
            <w:r>
              <w:rPr>
                <w:rFonts w:hint="eastAsia" w:hAnsi="仿宋" w:cs="Cambria Math"/>
                <w:color w:val="auto"/>
                <w:sz w:val="32"/>
                <w:szCs w:val="32"/>
              </w:rPr>
              <w:t>在医疗机构的网站、微信等网络平台上有戒烟门诊信息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B7.</w:t>
            </w:r>
            <w:r>
              <w:rPr>
                <w:rFonts w:hint="eastAsia" w:hAnsi="仿宋" w:cs="Cambria Math"/>
                <w:color w:val="auto"/>
                <w:sz w:val="32"/>
                <w:szCs w:val="32"/>
              </w:rPr>
              <w:t>在医疗机构内的公共媒体播放戒烟相关宣传视频和信息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8056" w:type="dxa"/>
            <w:tcBorders>
              <w:right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B8.</w:t>
            </w:r>
            <w:r>
              <w:rPr>
                <w:rFonts w:hint="eastAsia" w:hAnsi="仿宋" w:cs="Cambria Math"/>
                <w:color w:val="auto"/>
                <w:sz w:val="32"/>
                <w:szCs w:val="32"/>
              </w:rPr>
              <w:t>在医疗机构内开展控烟相关现场活动（如讲座、咨询）</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B9.</w:t>
            </w:r>
            <w:r>
              <w:rPr>
                <w:rFonts w:hint="eastAsia" w:hAnsi="仿宋" w:cs="Cambria Math"/>
                <w:color w:val="auto"/>
                <w:sz w:val="32"/>
                <w:szCs w:val="32"/>
              </w:rPr>
              <w:t>医疗机构向全体医务人员提供戒烟专业培训</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04" w:hRule="atLeast"/>
        </w:trPr>
        <w:tc>
          <w:tcPr>
            <w:tcW w:w="1244"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805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B10.</w:t>
            </w:r>
            <w:r>
              <w:rPr>
                <w:rFonts w:hint="eastAsia" w:hAnsi="仿宋" w:cs="Cambria Math"/>
                <w:color w:val="auto"/>
                <w:sz w:val="32"/>
                <w:szCs w:val="32"/>
              </w:rPr>
              <w:t>医疗机构建立了戒烟门诊转诊制度</w:t>
            </w:r>
            <w:r>
              <w:rPr>
                <w:rFonts w:hint="eastAsia" w:hAnsi="仿宋" w:cs="Cambria Math"/>
                <w:b/>
                <w:color w:val="auto"/>
                <w:sz w:val="32"/>
                <w:szCs w:val="32"/>
              </w:rPr>
              <w:t>（转诊：医疗机构内其他科室将吸烟者推介至本机构戒烟门诊就诊）</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9300" w:type="dxa"/>
            <w:gridSpan w:val="2"/>
            <w:tcBorders>
              <w:bottom w:val="nil"/>
            </w:tcBorders>
            <w:vAlign w:val="center"/>
          </w:tcPr>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ascii="仿宋_GB2312" w:hAnsi="仿宋" w:eastAsia="仿宋_GB2312" w:cs="DFKai-SB"/>
                <w:b/>
                <w:kern w:val="0"/>
                <w:sz w:val="32"/>
                <w:szCs w:val="32"/>
              </w:rPr>
            </w:pPr>
            <w:r>
              <w:rPr>
                <w:rFonts w:hint="eastAsia" w:ascii="仿宋_GB2312" w:hAnsi="仿宋" w:eastAsia="仿宋_GB2312" w:cs="DFKai-SB"/>
                <w:b/>
                <w:kern w:val="0"/>
                <w:sz w:val="32"/>
                <w:szCs w:val="32"/>
              </w:rPr>
              <w:t>环境评估总分：分</w:t>
            </w:r>
          </w:p>
        </w:tc>
      </w:tr>
    </w:tbl>
    <w:p>
      <w:pPr>
        <w:pStyle w:val="68"/>
        <w:keepNext w:val="0"/>
        <w:keepLines w:val="0"/>
        <w:pageBreakBefore w:val="0"/>
        <w:kinsoku/>
        <w:overflowPunct/>
        <w:topLinePunct w:val="0"/>
        <w:bidi w:val="0"/>
        <w:spacing w:line="600" w:lineRule="exact"/>
        <w:ind w:firstLine="640" w:firstLineChars="200"/>
        <w:textAlignment w:val="auto"/>
        <w:rPr>
          <w:rFonts w:hAnsi="仿宋"/>
          <w:color w:val="auto"/>
          <w:sz w:val="32"/>
          <w:szCs w:val="32"/>
        </w:rPr>
      </w:pPr>
    </w:p>
    <w:p>
      <w:pPr>
        <w:pStyle w:val="68"/>
        <w:keepNext w:val="0"/>
        <w:keepLines w:val="0"/>
        <w:pageBreakBefore w:val="0"/>
        <w:kinsoku/>
        <w:overflowPunct/>
        <w:topLinePunct w:val="0"/>
        <w:bidi w:val="0"/>
        <w:spacing w:line="600" w:lineRule="exact"/>
        <w:ind w:firstLine="643" w:firstLineChars="200"/>
        <w:textAlignment w:val="auto"/>
        <w:rPr>
          <w:rFonts w:hAnsi="仿宋"/>
          <w:b/>
          <w:color w:val="auto"/>
          <w:sz w:val="32"/>
          <w:szCs w:val="32"/>
        </w:rPr>
      </w:pPr>
      <w:r>
        <w:rPr>
          <w:rFonts w:hAnsi="仿宋"/>
          <w:b/>
          <w:color w:val="auto"/>
          <w:sz w:val="32"/>
          <w:szCs w:val="32"/>
        </w:rPr>
        <w:t>C</w:t>
      </w:r>
      <w:r>
        <w:rPr>
          <w:rFonts w:hint="eastAsia" w:hAnsi="仿宋"/>
          <w:b/>
          <w:color w:val="auto"/>
          <w:sz w:val="32"/>
          <w:szCs w:val="32"/>
        </w:rPr>
        <w:t>、过程评估（满分</w:t>
      </w:r>
      <w:r>
        <w:rPr>
          <w:rFonts w:hAnsi="仿宋" w:cs="Times New Roman"/>
          <w:b/>
          <w:bCs/>
          <w:color w:val="auto"/>
          <w:sz w:val="32"/>
          <w:szCs w:val="32"/>
        </w:rPr>
        <w:t>28</w:t>
      </w:r>
      <w:r>
        <w:rPr>
          <w:rFonts w:hint="eastAsia" w:hAnsi="仿宋"/>
          <w:b/>
          <w:color w:val="auto"/>
          <w:sz w:val="32"/>
          <w:szCs w:val="32"/>
        </w:rPr>
        <w:t>分）</w:t>
      </w:r>
    </w:p>
    <w:tbl>
      <w:tblPr>
        <w:tblStyle w:val="20"/>
        <w:tblW w:w="9288"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526"/>
        <w:gridCol w:w="776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7762"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C1.</w:t>
            </w:r>
            <w:r>
              <w:rPr>
                <w:rFonts w:hint="eastAsia" w:hAnsi="仿宋" w:cs="Cambria Math"/>
                <w:color w:val="auto"/>
                <w:sz w:val="32"/>
                <w:szCs w:val="32"/>
              </w:rPr>
              <w:t>戒烟门诊每周至少开诊次数为（时间固定，</w:t>
            </w:r>
            <w:r>
              <w:rPr>
                <w:rFonts w:hAnsi="仿宋" w:cs="Cambria Math"/>
                <w:color w:val="auto"/>
                <w:sz w:val="32"/>
                <w:szCs w:val="32"/>
              </w:rPr>
              <w:t>1</w:t>
            </w:r>
            <w:r>
              <w:rPr>
                <w:rFonts w:hint="eastAsia" w:hAnsi="仿宋" w:cs="Cambria Math"/>
                <w:color w:val="auto"/>
                <w:sz w:val="32"/>
                <w:szCs w:val="32"/>
              </w:rPr>
              <w:t>次为半天）</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3</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numPr>
                <w:ilvl w:val="0"/>
                <w:numId w:val="1"/>
              </w:numPr>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1</w:t>
            </w:r>
            <w:r>
              <w:rPr>
                <w:rFonts w:hint="eastAsia" w:hAnsi="仿宋" w:cs="Times New Roman"/>
                <w:color w:val="auto"/>
                <w:sz w:val="32"/>
                <w:szCs w:val="32"/>
              </w:rPr>
              <w:t>次</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5</w:t>
            </w:r>
            <w:r>
              <w:rPr>
                <w:rFonts w:hint="eastAsia" w:hAnsi="仿宋" w:cs="Times New Roman"/>
                <w:color w:val="auto"/>
                <w:sz w:val="32"/>
                <w:szCs w:val="32"/>
              </w:rPr>
              <w:t>分）</w:t>
            </w:r>
          </w:p>
        </w:tc>
        <w:tc>
          <w:tcPr>
            <w:tcW w:w="7762" w:type="dxa"/>
            <w:tcBorders>
              <w:top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Ansi="仿宋" w:cs="Times New Roman"/>
                <w:color w:val="auto"/>
                <w:sz w:val="32"/>
                <w:szCs w:val="32"/>
              </w:rPr>
              <w:t>2. 2</w:t>
            </w:r>
            <w:r>
              <w:rPr>
                <w:rFonts w:hint="eastAsia" w:hAnsi="仿宋" w:cs="Times New Roman"/>
                <w:color w:val="auto"/>
                <w:sz w:val="32"/>
                <w:szCs w:val="32"/>
              </w:rPr>
              <w:t>次及以上</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7762"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C2.</w:t>
            </w:r>
            <w:r>
              <w:rPr>
                <w:rFonts w:hint="eastAsia" w:hAnsi="仿宋" w:cs="Cambria Math"/>
                <w:color w:val="auto"/>
                <w:sz w:val="32"/>
                <w:szCs w:val="32"/>
              </w:rPr>
              <w:t>戒烟门诊每年就诊并存档的病人人数为：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0</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1. &lt; 10</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2</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2. 10-29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3</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3. 30-49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4</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4. 50-69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5</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5. 70-89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6</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6. 90-109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7</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7. 110-129</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kinsoku/>
              <w:overflowPunct/>
              <w:topLinePunct w:val="0"/>
              <w:bidi w:val="0"/>
              <w:spacing w:line="600" w:lineRule="exact"/>
              <w:ind w:firstLine="640" w:firstLineChars="200"/>
              <w:jc w:val="both"/>
              <w:textAlignment w:val="auto"/>
              <w:rPr>
                <w:rFonts w:hAnsi="仿宋" w:cs="Times New Roman"/>
                <w:color w:val="auto"/>
                <w:sz w:val="32"/>
                <w:szCs w:val="32"/>
              </w:rPr>
            </w:pPr>
            <w:r>
              <w:rPr>
                <w:rFonts w:hint="eastAsia" w:hAnsi="仿宋" w:eastAsia="仿宋" w:cs="Times New Roman"/>
                <w:color w:val="auto"/>
                <w:sz w:val="32"/>
                <w:szCs w:val="32"/>
              </w:rPr>
              <w:t>〇</w:t>
            </w:r>
            <w:r>
              <w:rPr>
                <w:rFonts w:hint="eastAsia" w:hAnsi="仿宋" w:cs="Times New Roman"/>
                <w:color w:val="auto"/>
                <w:sz w:val="32"/>
                <w:szCs w:val="32"/>
              </w:rPr>
              <w:t>（</w:t>
            </w:r>
            <w:r>
              <w:rPr>
                <w:rFonts w:hAnsi="仿宋" w:cs="Times New Roman"/>
                <w:color w:val="auto"/>
                <w:sz w:val="32"/>
                <w:szCs w:val="32"/>
              </w:rPr>
              <w:t>8</w:t>
            </w:r>
            <w:r>
              <w:rPr>
                <w:rFonts w:hint="eastAsia" w:hAnsi="仿宋" w:cs="Times New Roman"/>
                <w:color w:val="auto"/>
                <w:sz w:val="32"/>
                <w:szCs w:val="32"/>
              </w:rPr>
              <w:t>分）</w:t>
            </w:r>
          </w:p>
        </w:tc>
        <w:tc>
          <w:tcPr>
            <w:tcW w:w="7762" w:type="dxa"/>
            <w:tcBorders>
              <w:top w:val="nil"/>
              <w:bottom w:val="nil"/>
            </w:tcBorders>
            <w:vAlign w:val="center"/>
          </w:tcPr>
          <w:p>
            <w:pPr>
              <w:pStyle w:val="68"/>
              <w:keepNext w:val="0"/>
              <w:keepLines w:val="0"/>
              <w:pageBreakBefore w:val="0"/>
              <w:kinsoku/>
              <w:overflowPunct/>
              <w:topLinePunct w:val="0"/>
              <w:bidi w:val="0"/>
              <w:spacing w:line="600" w:lineRule="exact"/>
              <w:ind w:left="210" w:leftChars="100" w:firstLine="640" w:firstLineChars="200"/>
              <w:jc w:val="both"/>
              <w:textAlignment w:val="auto"/>
              <w:rPr>
                <w:rFonts w:hAnsi="仿宋" w:cs="Times New Roman"/>
                <w:color w:val="auto"/>
                <w:sz w:val="32"/>
                <w:szCs w:val="32"/>
              </w:rPr>
            </w:pPr>
            <w:r>
              <w:rPr>
                <w:rFonts w:hAnsi="仿宋" w:cs="Times New Roman"/>
                <w:color w:val="auto"/>
                <w:sz w:val="32"/>
                <w:szCs w:val="32"/>
              </w:rPr>
              <w:t xml:space="preserve">8. </w:t>
            </w:r>
            <w:r>
              <w:rPr>
                <w:rFonts w:hint="eastAsia" w:hAnsi="仿宋" w:cs="Times New Roman"/>
                <w:color w:val="auto"/>
                <w:sz w:val="32"/>
                <w:szCs w:val="32"/>
              </w:rPr>
              <w:t>≥</w:t>
            </w:r>
            <w:r>
              <w:rPr>
                <w:rFonts w:hAnsi="仿宋" w:cs="Times New Roman"/>
                <w:color w:val="auto"/>
                <w:sz w:val="32"/>
                <w:szCs w:val="32"/>
              </w:rPr>
              <w:t>130</w:t>
            </w:r>
            <w:r>
              <w:rPr>
                <w:rFonts w:hint="eastAsia" w:hAnsi="仿宋" w:cs="Times New Roman"/>
                <w:color w:val="auto"/>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C3.</w:t>
            </w:r>
            <w:r>
              <w:rPr>
                <w:rFonts w:hint="eastAsia" w:hAnsi="仿宋" w:cs="Cambria Math"/>
                <w:color w:val="auto"/>
                <w:sz w:val="32"/>
                <w:szCs w:val="32"/>
              </w:rPr>
              <w:t>戒烟门诊备有病人首诊登记表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C4.</w:t>
            </w:r>
            <w:r>
              <w:rPr>
                <w:rFonts w:hint="eastAsia" w:hAnsi="仿宋" w:cs="Cambria Math"/>
                <w:color w:val="auto"/>
                <w:sz w:val="32"/>
                <w:szCs w:val="32"/>
              </w:rPr>
              <w:t>戒烟门诊备有病人随访登记表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7762" w:type="dxa"/>
            <w:vAlign w:val="center"/>
          </w:tcPr>
          <w:p>
            <w:pPr>
              <w:pStyle w:val="68"/>
              <w:keepNext w:val="0"/>
              <w:keepLines w:val="0"/>
              <w:pageBreakBefore w:val="0"/>
              <w:tabs>
                <w:tab w:val="left" w:pos="585"/>
              </w:tabs>
              <w:kinsoku/>
              <w:overflowPunct/>
              <w:topLinePunct w:val="0"/>
              <w:bidi w:val="0"/>
              <w:spacing w:line="600" w:lineRule="exact"/>
              <w:ind w:left="220" w:firstLine="640" w:firstLineChars="200"/>
              <w:jc w:val="both"/>
              <w:textAlignment w:val="auto"/>
              <w:rPr>
                <w:rFonts w:hAnsi="仿宋" w:cs="Cambria Math"/>
                <w:color w:val="auto"/>
                <w:sz w:val="32"/>
                <w:szCs w:val="32"/>
              </w:rPr>
            </w:pPr>
            <w:r>
              <w:rPr>
                <w:rFonts w:hAnsi="仿宋" w:cs="Cambria Math"/>
                <w:color w:val="auto"/>
                <w:sz w:val="32"/>
                <w:szCs w:val="32"/>
              </w:rPr>
              <w:t>C5.</w:t>
            </w:r>
            <w:r>
              <w:rPr>
                <w:rFonts w:hint="eastAsia" w:hAnsi="仿宋" w:cs="Cambria Math"/>
                <w:color w:val="auto"/>
                <w:sz w:val="32"/>
                <w:szCs w:val="32"/>
              </w:rPr>
              <w:t>戒烟门诊备有吸烟有害健康和戒烟益处的宣传资料（例如宣传小册子、宣传单等，不少于两种形式）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C6.</w:t>
            </w:r>
            <w:r>
              <w:rPr>
                <w:rFonts w:hint="eastAsia" w:hAnsi="仿宋" w:cs="Cambria Math"/>
                <w:color w:val="auto"/>
                <w:sz w:val="32"/>
                <w:szCs w:val="32"/>
              </w:rPr>
              <w:t>戒烟门诊备有戒烟方法简介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C7.</w:t>
            </w:r>
            <w:r>
              <w:rPr>
                <w:rFonts w:hint="eastAsia" w:hAnsi="仿宋" w:cs="Cambria Math"/>
                <w:color w:val="auto"/>
                <w:sz w:val="32"/>
                <w:szCs w:val="32"/>
              </w:rPr>
              <w:t>戒烟门诊备有戒烟药物介绍</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7762"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C8.</w:t>
            </w:r>
            <w:r>
              <w:rPr>
                <w:rFonts w:hint="eastAsia" w:hAnsi="仿宋" w:cs="Cambria Math"/>
                <w:color w:val="auto"/>
                <w:sz w:val="32"/>
                <w:szCs w:val="32"/>
              </w:rPr>
              <w:t>戒烟门诊对病人进行随访的次数及末次随访的应答率为：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0</w:t>
            </w:r>
            <w:r>
              <w:rPr>
                <w:rFonts w:hint="eastAsia" w:hAnsi="仿宋" w:cs="Cambria Math"/>
                <w:color w:val="auto"/>
                <w:sz w:val="32"/>
                <w:szCs w:val="32"/>
              </w:rPr>
              <w:t>分）</w:t>
            </w:r>
          </w:p>
        </w:tc>
        <w:tc>
          <w:tcPr>
            <w:tcW w:w="7762"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left="210" w:leftChars="100" w:firstLine="640" w:firstLineChars="200"/>
              <w:jc w:val="both"/>
              <w:textAlignment w:val="auto"/>
              <w:rPr>
                <w:rFonts w:hAnsi="仿宋" w:cs="Cambria Math"/>
                <w:color w:val="auto"/>
                <w:sz w:val="32"/>
                <w:szCs w:val="32"/>
              </w:rPr>
            </w:pPr>
            <w:r>
              <w:rPr>
                <w:rFonts w:hAnsi="仿宋" w:cs="Cambria Math"/>
                <w:color w:val="auto"/>
                <w:sz w:val="32"/>
                <w:szCs w:val="32"/>
              </w:rPr>
              <w:t xml:space="preserve">1. </w:t>
            </w:r>
            <w:r>
              <w:rPr>
                <w:rFonts w:hint="eastAsia" w:hAnsi="仿宋" w:cs="Cambria Math"/>
                <w:color w:val="auto"/>
                <w:sz w:val="32"/>
                <w:szCs w:val="32"/>
              </w:rPr>
              <w:t>随访</w:t>
            </w:r>
            <w:r>
              <w:rPr>
                <w:rFonts w:hAnsi="仿宋" w:cs="Cambria Math"/>
                <w:color w:val="auto"/>
                <w:sz w:val="32"/>
                <w:szCs w:val="32"/>
              </w:rPr>
              <w:t>1</w:t>
            </w:r>
            <w:r>
              <w:rPr>
                <w:rFonts w:hint="eastAsia" w:hAnsi="仿宋" w:cs="Cambria Math"/>
                <w:color w:val="auto"/>
                <w:sz w:val="32"/>
                <w:szCs w:val="32"/>
              </w:rPr>
              <w:t>次，且应答率为＜</w:t>
            </w:r>
            <w:r>
              <w:rPr>
                <w:rFonts w:hAnsi="仿宋" w:cs="Cambria Math"/>
                <w:color w:val="auto"/>
                <w:sz w:val="32"/>
                <w:szCs w:val="32"/>
              </w:rPr>
              <w:t xml:space="preserve">10%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tcBorders>
              <w:top w:val="nil"/>
              <w:bottom w:val="nil"/>
            </w:tcBorders>
            <w:vAlign w:val="center"/>
          </w:tcPr>
          <w:p>
            <w:pPr>
              <w:pStyle w:val="68"/>
              <w:keepNext w:val="0"/>
              <w:keepLines w:val="0"/>
              <w:pageBreakBefore w:val="0"/>
              <w:numPr>
                <w:ilvl w:val="0"/>
                <w:numId w:val="1"/>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cs="Cambria Math"/>
                <w:color w:val="auto"/>
                <w:sz w:val="32"/>
                <w:szCs w:val="32"/>
              </w:rPr>
              <w:t>随访</w:t>
            </w:r>
            <w:r>
              <w:rPr>
                <w:rFonts w:hAnsi="仿宋" w:cs="Cambria Math"/>
                <w:color w:val="auto"/>
                <w:sz w:val="32"/>
                <w:szCs w:val="32"/>
              </w:rPr>
              <w:t>1</w:t>
            </w:r>
            <w:r>
              <w:rPr>
                <w:rFonts w:hint="eastAsia" w:hAnsi="仿宋" w:cs="Cambria Math"/>
                <w:color w:val="auto"/>
                <w:sz w:val="32"/>
                <w:szCs w:val="32"/>
              </w:rPr>
              <w:t>次，且应答率为</w:t>
            </w:r>
            <w:r>
              <w:rPr>
                <w:rFonts w:hAnsi="仿宋" w:cs="Cambria Math"/>
                <w:color w:val="auto"/>
                <w:sz w:val="32"/>
                <w:szCs w:val="32"/>
              </w:rPr>
              <w:t xml:space="preserve">10-29.9%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74" w:hRule="atLeast"/>
        </w:trPr>
        <w:tc>
          <w:tcPr>
            <w:tcW w:w="1526" w:type="dxa"/>
            <w:tcBorders>
              <w:top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4</w:t>
            </w:r>
            <w:r>
              <w:rPr>
                <w:rFonts w:hint="eastAsia" w:hAnsi="仿宋" w:cs="Cambria Math"/>
                <w:color w:val="auto"/>
                <w:sz w:val="32"/>
                <w:szCs w:val="32"/>
              </w:rPr>
              <w:t>分）</w:t>
            </w:r>
          </w:p>
        </w:tc>
        <w:tc>
          <w:tcPr>
            <w:tcW w:w="7762" w:type="dxa"/>
            <w:tcBorders>
              <w:top w:val="nil"/>
            </w:tcBorders>
            <w:vAlign w:val="center"/>
          </w:tcPr>
          <w:p>
            <w:pPr>
              <w:pStyle w:val="68"/>
              <w:keepNext w:val="0"/>
              <w:keepLines w:val="0"/>
              <w:pageBreakBefore w:val="0"/>
              <w:numPr>
                <w:ilvl w:val="0"/>
                <w:numId w:val="1"/>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cs="Cambria Math"/>
                <w:color w:val="auto"/>
                <w:sz w:val="32"/>
                <w:szCs w:val="32"/>
              </w:rPr>
              <w:t>随访</w:t>
            </w:r>
            <w:r>
              <w:rPr>
                <w:rFonts w:hAnsi="仿宋" w:cs="Cambria Math"/>
                <w:color w:val="auto"/>
                <w:sz w:val="32"/>
                <w:szCs w:val="32"/>
              </w:rPr>
              <w:t>1</w:t>
            </w:r>
            <w:r>
              <w:rPr>
                <w:rFonts w:hint="eastAsia" w:hAnsi="仿宋" w:cs="Cambria Math"/>
                <w:color w:val="auto"/>
                <w:sz w:val="32"/>
                <w:szCs w:val="32"/>
              </w:rPr>
              <w:t>次，且应答率为</w:t>
            </w:r>
            <w:r>
              <w:rPr>
                <w:rFonts w:hAnsi="仿宋" w:cs="Cambria Math"/>
                <w:color w:val="auto"/>
                <w:sz w:val="32"/>
                <w:szCs w:val="32"/>
              </w:rPr>
              <w:t xml:space="preserve">30-59.9%  </w:t>
            </w:r>
          </w:p>
          <w:p>
            <w:pPr>
              <w:pStyle w:val="68"/>
              <w:keepNext w:val="0"/>
              <w:keepLines w:val="0"/>
              <w:pageBreakBefore w:val="0"/>
              <w:numPr>
                <w:ilvl w:val="0"/>
                <w:numId w:val="1"/>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cs="Cambria Math"/>
                <w:color w:val="auto"/>
                <w:sz w:val="32"/>
                <w:szCs w:val="32"/>
              </w:rPr>
              <w:t>随访</w:t>
            </w:r>
            <w:r>
              <w:rPr>
                <w:rFonts w:hAnsi="仿宋" w:cs="Cambria Math"/>
                <w:color w:val="auto"/>
                <w:sz w:val="32"/>
                <w:szCs w:val="32"/>
              </w:rPr>
              <w:t>1</w:t>
            </w:r>
            <w:r>
              <w:rPr>
                <w:rFonts w:hint="eastAsia" w:hAnsi="仿宋" w:cs="Cambria Math"/>
                <w:color w:val="auto"/>
                <w:sz w:val="32"/>
                <w:szCs w:val="32"/>
              </w:rPr>
              <w:t>次，且应答率≥</w:t>
            </w:r>
            <w:r>
              <w:rPr>
                <w:rFonts w:hAnsi="仿宋" w:cs="Cambria Math"/>
                <w:color w:val="auto"/>
                <w:sz w:val="32"/>
                <w:szCs w:val="32"/>
              </w:rPr>
              <w:t xml:space="preserve"> 60%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7762"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left="220" w:right="-109" w:rightChars="-52" w:firstLine="640" w:firstLineChars="200"/>
              <w:jc w:val="both"/>
              <w:textAlignment w:val="auto"/>
              <w:rPr>
                <w:rFonts w:hAnsi="仿宋" w:cs="Cambria Math"/>
                <w:color w:val="auto"/>
                <w:sz w:val="32"/>
                <w:szCs w:val="32"/>
              </w:rPr>
            </w:pPr>
            <w:r>
              <w:rPr>
                <w:rFonts w:hAnsi="仿宋" w:cs="Cambria Math"/>
                <w:color w:val="auto"/>
                <w:sz w:val="32"/>
                <w:szCs w:val="32"/>
              </w:rPr>
              <w:t>C9.</w:t>
            </w:r>
            <w:r>
              <w:rPr>
                <w:rFonts w:hint="eastAsia" w:hAnsi="仿宋" w:cs="Cambria Math"/>
                <w:color w:val="auto"/>
                <w:sz w:val="32"/>
                <w:szCs w:val="32"/>
              </w:rPr>
              <w:t>医疗机构内的各个科室向本机构的戒烟门诊转诊人数为：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0</w:t>
            </w:r>
            <w:r>
              <w:rPr>
                <w:rFonts w:hint="eastAsia" w:hAnsi="仿宋" w:cs="Cambria Math"/>
                <w:color w:val="auto"/>
                <w:sz w:val="32"/>
                <w:szCs w:val="32"/>
              </w:rPr>
              <w:t>分）</w:t>
            </w:r>
          </w:p>
        </w:tc>
        <w:tc>
          <w:tcPr>
            <w:tcW w:w="7762" w:type="dxa"/>
            <w:tcBorders>
              <w:top w:val="nil"/>
              <w:bottom w:val="nil"/>
            </w:tcBorders>
            <w:vAlign w:val="center"/>
          </w:tcPr>
          <w:p>
            <w:pPr>
              <w:pStyle w:val="68"/>
              <w:keepNext w:val="0"/>
              <w:keepLines w:val="0"/>
              <w:pageBreakBefore w:val="0"/>
              <w:numPr>
                <w:ilvl w:val="0"/>
                <w:numId w:val="2"/>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cs="Cambria Math"/>
                <w:color w:val="auto"/>
                <w:sz w:val="32"/>
                <w:szCs w:val="32"/>
              </w:rPr>
              <w:t>＜</w:t>
            </w:r>
            <w:r>
              <w:rPr>
                <w:rFonts w:hAnsi="仿宋" w:cs="Cambria Math"/>
                <w:color w:val="auto"/>
                <w:sz w:val="32"/>
                <w:szCs w:val="32"/>
              </w:rPr>
              <w:t xml:space="preserve"> 5</w:t>
            </w:r>
            <w:r>
              <w:rPr>
                <w:rFonts w:hint="eastAsia" w:hAnsi="仿宋" w:cs="Cambria Math"/>
                <w:color w:val="auto"/>
                <w:sz w:val="32"/>
                <w:szCs w:val="32"/>
              </w:rPr>
              <w:t>人</w:t>
            </w:r>
            <w:r>
              <w:rPr>
                <w:rFonts w:hAnsi="仿宋" w:cs="Cambria Math"/>
                <w:color w:val="auto"/>
                <w:sz w:val="32"/>
                <w:szCs w:val="32"/>
              </w:rPr>
              <w:t>/</w:t>
            </w:r>
            <w:r>
              <w:rPr>
                <w:rFonts w:hint="eastAsia" w:hAnsi="仿宋" w:cs="Cambria Math"/>
                <w:color w:val="auto"/>
                <w:sz w:val="32"/>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tc>
        <w:tc>
          <w:tcPr>
            <w:tcW w:w="7762" w:type="dxa"/>
            <w:tcBorders>
              <w:top w:val="nil"/>
              <w:bottom w:val="nil"/>
            </w:tcBorders>
            <w:vAlign w:val="center"/>
          </w:tcPr>
          <w:p>
            <w:pPr>
              <w:pStyle w:val="68"/>
              <w:keepNext w:val="0"/>
              <w:keepLines w:val="0"/>
              <w:pageBreakBefore w:val="0"/>
              <w:numPr>
                <w:ilvl w:val="0"/>
                <w:numId w:val="2"/>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5-10</w:t>
            </w:r>
            <w:r>
              <w:rPr>
                <w:rFonts w:hint="eastAsia" w:hAnsi="仿宋" w:cs="Cambria Math"/>
                <w:color w:val="auto"/>
                <w:sz w:val="32"/>
                <w:szCs w:val="32"/>
              </w:rPr>
              <w:t>人</w:t>
            </w:r>
            <w:r>
              <w:rPr>
                <w:rFonts w:hAnsi="仿宋" w:cs="Cambria Math"/>
                <w:color w:val="auto"/>
                <w:sz w:val="32"/>
                <w:szCs w:val="32"/>
              </w:rPr>
              <w:t>/</w:t>
            </w:r>
            <w:r>
              <w:rPr>
                <w:rFonts w:hint="eastAsia" w:hAnsi="仿宋" w:cs="Cambria Math"/>
                <w:color w:val="auto"/>
                <w:sz w:val="32"/>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3</w:t>
            </w:r>
            <w:r>
              <w:rPr>
                <w:rFonts w:hint="eastAsia" w:hAnsi="仿宋" w:cs="Cambria Math"/>
                <w:color w:val="auto"/>
                <w:sz w:val="32"/>
                <w:szCs w:val="32"/>
              </w:rPr>
              <w:t>分）</w:t>
            </w:r>
          </w:p>
        </w:tc>
        <w:tc>
          <w:tcPr>
            <w:tcW w:w="7762" w:type="dxa"/>
            <w:tcBorders>
              <w:top w:val="nil"/>
            </w:tcBorders>
            <w:vAlign w:val="center"/>
          </w:tcPr>
          <w:p>
            <w:pPr>
              <w:pStyle w:val="68"/>
              <w:keepNext w:val="0"/>
              <w:keepLines w:val="0"/>
              <w:pageBreakBefore w:val="0"/>
              <w:numPr>
                <w:ilvl w:val="0"/>
                <w:numId w:val="2"/>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11-30</w:t>
            </w:r>
            <w:r>
              <w:rPr>
                <w:rFonts w:hint="eastAsia" w:hAnsi="仿宋" w:cs="Cambria Math"/>
                <w:color w:val="auto"/>
                <w:sz w:val="32"/>
                <w:szCs w:val="32"/>
              </w:rPr>
              <w:t>人</w:t>
            </w:r>
            <w:r>
              <w:rPr>
                <w:rFonts w:hAnsi="仿宋" w:cs="Cambria Math"/>
                <w:color w:val="auto"/>
                <w:sz w:val="32"/>
                <w:szCs w:val="32"/>
              </w:rPr>
              <w:t>/</w:t>
            </w:r>
            <w:r>
              <w:rPr>
                <w:rFonts w:hint="eastAsia" w:hAnsi="仿宋" w:cs="Cambria Math"/>
                <w:color w:val="auto"/>
                <w:sz w:val="32"/>
                <w:szCs w:val="32"/>
              </w:rPr>
              <w:t>年</w:t>
            </w:r>
          </w:p>
          <w:p>
            <w:pPr>
              <w:pStyle w:val="68"/>
              <w:keepNext w:val="0"/>
              <w:keepLines w:val="0"/>
              <w:pageBreakBefore w:val="0"/>
              <w:numPr>
                <w:ilvl w:val="0"/>
                <w:numId w:val="2"/>
              </w:numPr>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cs="Cambria Math"/>
                <w:color w:val="auto"/>
                <w:sz w:val="32"/>
                <w:szCs w:val="32"/>
              </w:rPr>
              <w:t>≥</w:t>
            </w:r>
            <w:r>
              <w:rPr>
                <w:rFonts w:hAnsi="仿宋" w:cs="Cambria Math"/>
                <w:color w:val="auto"/>
                <w:sz w:val="32"/>
                <w:szCs w:val="32"/>
              </w:rPr>
              <w:t>31</w:t>
            </w:r>
            <w:r>
              <w:rPr>
                <w:rFonts w:hint="eastAsia" w:hAnsi="仿宋" w:cs="Cambria Math"/>
                <w:color w:val="auto"/>
                <w:sz w:val="32"/>
                <w:szCs w:val="32"/>
              </w:rPr>
              <w:t>人</w:t>
            </w:r>
            <w:r>
              <w:rPr>
                <w:rFonts w:hAnsi="仿宋" w:cs="Cambria Math"/>
                <w:color w:val="auto"/>
                <w:sz w:val="32"/>
                <w:szCs w:val="32"/>
              </w:rPr>
              <w:t>/</w:t>
            </w:r>
            <w:r>
              <w:rPr>
                <w:rFonts w:hint="eastAsia" w:hAnsi="仿宋" w:cs="Cambria Math"/>
                <w:color w:val="auto"/>
                <w:sz w:val="32"/>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p>
        </w:tc>
        <w:tc>
          <w:tcPr>
            <w:tcW w:w="7762" w:type="dxa"/>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C10.</w:t>
            </w:r>
            <w:r>
              <w:rPr>
                <w:rFonts w:hint="eastAsia" w:hAnsi="仿宋" w:cs="Cambria Math"/>
                <w:color w:val="auto"/>
                <w:sz w:val="32"/>
                <w:szCs w:val="32"/>
              </w:rPr>
              <w:t>一氧化碳首诊时检测率</w:t>
            </w:r>
            <w:r>
              <w:rPr>
                <w:rFonts w:hAnsi="仿宋" w:cs="Cambria Math"/>
                <w:color w:val="auto"/>
                <w:sz w:val="32"/>
                <w:szCs w:val="32"/>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526"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0</w:t>
            </w:r>
            <w:r>
              <w:rPr>
                <w:rFonts w:hint="eastAsia" w:hAnsi="仿宋" w:cs="Cambria Math"/>
                <w:color w:val="auto"/>
                <w:sz w:val="32"/>
                <w:szCs w:val="32"/>
              </w:rPr>
              <w:t>分）</w:t>
            </w:r>
          </w:p>
        </w:tc>
        <w:tc>
          <w:tcPr>
            <w:tcW w:w="7762"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left="210" w:leftChars="100" w:firstLine="640" w:firstLineChars="200"/>
              <w:jc w:val="both"/>
              <w:textAlignment w:val="auto"/>
              <w:rPr>
                <w:rFonts w:hAnsi="仿宋" w:cs="Cambria Math"/>
                <w:color w:val="auto"/>
                <w:sz w:val="32"/>
                <w:szCs w:val="32"/>
              </w:rPr>
            </w:pPr>
            <w:r>
              <w:rPr>
                <w:rFonts w:hAnsi="仿宋" w:cs="Cambria Math"/>
                <w:color w:val="auto"/>
                <w:sz w:val="32"/>
                <w:szCs w:val="32"/>
              </w:rPr>
              <w:t>1.</w:t>
            </w:r>
            <w:r>
              <w:rPr>
                <w:rFonts w:hint="eastAsia" w:hAnsi="仿宋" w:cs="Cambria Math"/>
                <w:color w:val="auto"/>
                <w:sz w:val="32"/>
                <w:szCs w:val="32"/>
              </w:rPr>
              <w:t>检测率为＜</w:t>
            </w:r>
            <w:r>
              <w:rPr>
                <w:rFonts w:hAnsi="仿宋" w:cs="Cambria Math"/>
                <w:color w:val="auto"/>
                <w:sz w:val="32"/>
                <w:szCs w:val="32"/>
              </w:rPr>
              <w:t>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45" w:hRule="atLeast"/>
        </w:trPr>
        <w:tc>
          <w:tcPr>
            <w:tcW w:w="1526" w:type="dxa"/>
            <w:tcBorders>
              <w:top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1</w:t>
            </w:r>
            <w:r>
              <w:rPr>
                <w:rFonts w:hint="eastAsia" w:hAnsi="仿宋" w:cs="Cambria Math"/>
                <w:color w:val="auto"/>
                <w:sz w:val="32"/>
                <w:szCs w:val="32"/>
              </w:rPr>
              <w:t>分）</w:t>
            </w:r>
          </w:p>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7762" w:type="dxa"/>
            <w:tcBorders>
              <w:top w:val="nil"/>
            </w:tcBorders>
            <w:vAlign w:val="center"/>
          </w:tcPr>
          <w:p>
            <w:pPr>
              <w:pStyle w:val="68"/>
              <w:keepNext w:val="0"/>
              <w:keepLines w:val="0"/>
              <w:pageBreakBefore w:val="0"/>
              <w:tabs>
                <w:tab w:val="left" w:pos="585"/>
              </w:tabs>
              <w:kinsoku/>
              <w:overflowPunct/>
              <w:topLinePunct w:val="0"/>
              <w:bidi w:val="0"/>
              <w:spacing w:line="600" w:lineRule="exact"/>
              <w:ind w:left="210" w:leftChars="100" w:firstLine="640" w:firstLineChars="200"/>
              <w:jc w:val="both"/>
              <w:textAlignment w:val="auto"/>
              <w:rPr>
                <w:rFonts w:hAnsi="仿宋" w:cs="Cambria Math"/>
                <w:color w:val="auto"/>
                <w:sz w:val="32"/>
                <w:szCs w:val="32"/>
              </w:rPr>
            </w:pPr>
            <w:r>
              <w:rPr>
                <w:rFonts w:hAnsi="仿宋" w:cs="Cambria Math"/>
                <w:color w:val="auto"/>
                <w:sz w:val="32"/>
                <w:szCs w:val="32"/>
              </w:rPr>
              <w:t xml:space="preserve">2. </w:t>
            </w:r>
            <w:r>
              <w:rPr>
                <w:rFonts w:hint="eastAsia" w:hAnsi="仿宋" w:cs="Cambria Math"/>
                <w:color w:val="auto"/>
                <w:sz w:val="32"/>
                <w:szCs w:val="32"/>
              </w:rPr>
              <w:t>检测率为</w:t>
            </w:r>
            <w:r>
              <w:rPr>
                <w:rFonts w:hAnsi="仿宋" w:cs="Cambria Math"/>
                <w:color w:val="auto"/>
                <w:sz w:val="32"/>
                <w:szCs w:val="32"/>
              </w:rPr>
              <w:t>50-79.9%%</w:t>
            </w:r>
          </w:p>
          <w:p>
            <w:pPr>
              <w:pStyle w:val="68"/>
              <w:keepNext w:val="0"/>
              <w:keepLines w:val="0"/>
              <w:pageBreakBefore w:val="0"/>
              <w:tabs>
                <w:tab w:val="left" w:pos="585"/>
              </w:tabs>
              <w:kinsoku/>
              <w:overflowPunct/>
              <w:topLinePunct w:val="0"/>
              <w:bidi w:val="0"/>
              <w:spacing w:line="600" w:lineRule="exact"/>
              <w:ind w:left="210" w:leftChars="100" w:firstLine="640" w:firstLineChars="200"/>
              <w:jc w:val="both"/>
              <w:textAlignment w:val="auto"/>
              <w:rPr>
                <w:rFonts w:hAnsi="仿宋" w:cs="Cambria Math"/>
                <w:color w:val="auto"/>
                <w:sz w:val="32"/>
                <w:szCs w:val="32"/>
              </w:rPr>
            </w:pPr>
            <w:r>
              <w:rPr>
                <w:rFonts w:hAnsi="仿宋" w:cs="Cambria Math"/>
                <w:color w:val="auto"/>
                <w:sz w:val="32"/>
                <w:szCs w:val="32"/>
              </w:rPr>
              <w:t xml:space="preserve">3. </w:t>
            </w:r>
            <w:r>
              <w:rPr>
                <w:rFonts w:hint="eastAsia" w:hAnsi="仿宋" w:cs="Cambria Math"/>
                <w:color w:val="auto"/>
                <w:sz w:val="32"/>
                <w:szCs w:val="32"/>
              </w:rPr>
              <w:t>检测率≥</w:t>
            </w:r>
            <w:r>
              <w:rPr>
                <w:rFonts w:hAnsi="仿宋" w:cs="Cambria Math"/>
                <w:color w:val="auto"/>
                <w:sz w:val="32"/>
                <w:szCs w:val="32"/>
              </w:rPr>
              <w:t>80%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9288" w:type="dxa"/>
            <w:gridSpan w:val="2"/>
            <w:tcBorders>
              <w:bottom w:val="nil"/>
            </w:tcBorders>
            <w:vAlign w:val="center"/>
          </w:tcPr>
          <w:p>
            <w:pPr>
              <w:pStyle w:val="68"/>
              <w:keepNext w:val="0"/>
              <w:keepLines w:val="0"/>
              <w:pageBreakBefore w:val="0"/>
              <w:tabs>
                <w:tab w:val="left" w:pos="585"/>
              </w:tabs>
              <w:kinsoku/>
              <w:overflowPunct/>
              <w:topLinePunct w:val="0"/>
              <w:bidi w:val="0"/>
              <w:spacing w:line="600" w:lineRule="exact"/>
              <w:ind w:firstLine="643" w:firstLineChars="200"/>
              <w:jc w:val="both"/>
              <w:textAlignment w:val="auto"/>
              <w:rPr>
                <w:rFonts w:hAnsi="仿宋" w:cs="Cambria Math"/>
                <w:b/>
                <w:color w:val="auto"/>
                <w:sz w:val="32"/>
                <w:szCs w:val="32"/>
              </w:rPr>
            </w:pPr>
            <w:r>
              <w:rPr>
                <w:rFonts w:hint="eastAsia" w:hAnsi="仿宋" w:cs="Cambria Math"/>
                <w:b/>
                <w:color w:val="auto"/>
                <w:sz w:val="32"/>
                <w:szCs w:val="32"/>
              </w:rPr>
              <w:t>过程评估总分：分</w:t>
            </w:r>
          </w:p>
        </w:tc>
      </w:tr>
    </w:tbl>
    <w:p>
      <w:pPr>
        <w:pStyle w:val="68"/>
        <w:keepNext w:val="0"/>
        <w:keepLines w:val="0"/>
        <w:pageBreakBefore w:val="0"/>
        <w:kinsoku/>
        <w:overflowPunct/>
        <w:topLinePunct w:val="0"/>
        <w:bidi w:val="0"/>
        <w:spacing w:line="600" w:lineRule="exact"/>
        <w:ind w:firstLine="640" w:firstLineChars="200"/>
        <w:textAlignment w:val="auto"/>
        <w:rPr>
          <w:rFonts w:hAnsi="仿宋"/>
          <w:color w:val="auto"/>
          <w:sz w:val="32"/>
          <w:szCs w:val="32"/>
        </w:rPr>
      </w:pPr>
    </w:p>
    <w:p>
      <w:pPr>
        <w:pStyle w:val="68"/>
        <w:keepNext w:val="0"/>
        <w:keepLines w:val="0"/>
        <w:pageBreakBefore w:val="0"/>
        <w:kinsoku/>
        <w:overflowPunct/>
        <w:topLinePunct w:val="0"/>
        <w:bidi w:val="0"/>
        <w:spacing w:line="600" w:lineRule="exact"/>
        <w:ind w:firstLine="643" w:firstLineChars="200"/>
        <w:textAlignment w:val="auto"/>
        <w:rPr>
          <w:rFonts w:hAnsi="仿宋"/>
          <w:b/>
          <w:color w:val="auto"/>
          <w:sz w:val="32"/>
          <w:szCs w:val="32"/>
        </w:rPr>
      </w:pPr>
      <w:r>
        <w:rPr>
          <w:rFonts w:hAnsi="仿宋"/>
          <w:b/>
          <w:color w:val="auto"/>
          <w:sz w:val="32"/>
          <w:szCs w:val="32"/>
        </w:rPr>
        <w:t>D</w:t>
      </w:r>
      <w:r>
        <w:rPr>
          <w:rFonts w:hint="eastAsia" w:hAnsi="仿宋"/>
          <w:b/>
          <w:color w:val="auto"/>
          <w:sz w:val="32"/>
          <w:szCs w:val="32"/>
        </w:rPr>
        <w:t>、结果评估（满分</w:t>
      </w:r>
      <w:r>
        <w:rPr>
          <w:rFonts w:hAnsi="仿宋" w:cs="宋体"/>
          <w:b/>
          <w:color w:val="auto"/>
          <w:sz w:val="32"/>
          <w:szCs w:val="32"/>
        </w:rPr>
        <w:t>11</w:t>
      </w:r>
      <w:r>
        <w:rPr>
          <w:rFonts w:hint="eastAsia" w:hAnsi="仿宋"/>
          <w:b/>
          <w:color w:val="auto"/>
          <w:sz w:val="32"/>
          <w:szCs w:val="32"/>
        </w:rPr>
        <w:t>分）</w:t>
      </w:r>
    </w:p>
    <w:tbl>
      <w:tblPr>
        <w:tblStyle w:val="20"/>
        <w:tblW w:w="9288"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84"/>
        <w:gridCol w:w="790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1384" w:type="dxa"/>
            <w:tcBorders>
              <w:bottom w:val="nil"/>
            </w:tcBorders>
          </w:tcPr>
          <w:p>
            <w:pPr>
              <w:pStyle w:val="68"/>
              <w:keepNext w:val="0"/>
              <w:keepLines w:val="0"/>
              <w:pageBreakBefore w:val="0"/>
              <w:kinsoku/>
              <w:overflowPunct/>
              <w:topLinePunct w:val="0"/>
              <w:bidi w:val="0"/>
              <w:spacing w:line="600" w:lineRule="exact"/>
              <w:ind w:firstLine="640" w:firstLineChars="200"/>
              <w:textAlignment w:val="auto"/>
              <w:rPr>
                <w:rFonts w:hAnsi="仿宋" w:cs="Times New Roman"/>
                <w:color w:val="auto"/>
                <w:sz w:val="32"/>
                <w:szCs w:val="32"/>
              </w:rPr>
            </w:pPr>
          </w:p>
        </w:tc>
        <w:tc>
          <w:tcPr>
            <w:tcW w:w="7904" w:type="dxa"/>
            <w:tcBorders>
              <w:bottom w:val="nil"/>
            </w:tcBorders>
            <w:vAlign w:val="center"/>
          </w:tcPr>
          <w:p>
            <w:pPr>
              <w:pStyle w:val="68"/>
              <w:keepNext w:val="0"/>
              <w:keepLines w:val="0"/>
              <w:pageBreakBefore w:val="0"/>
              <w:kinsoku/>
              <w:overflowPunct/>
              <w:topLinePunct w:val="0"/>
              <w:bidi w:val="0"/>
              <w:spacing w:line="600" w:lineRule="exact"/>
              <w:ind w:left="220" w:firstLine="640" w:firstLineChars="200"/>
              <w:jc w:val="both"/>
              <w:textAlignment w:val="auto"/>
              <w:rPr>
                <w:rFonts w:hAnsi="仿宋"/>
                <w:color w:val="auto"/>
                <w:sz w:val="32"/>
                <w:szCs w:val="32"/>
              </w:rPr>
            </w:pPr>
            <w:r>
              <w:rPr>
                <w:rFonts w:hAnsi="仿宋" w:cs="Times New Roman"/>
                <w:color w:val="auto"/>
                <w:sz w:val="32"/>
                <w:szCs w:val="32"/>
              </w:rPr>
              <w:t>D1.</w:t>
            </w:r>
            <w:r>
              <w:rPr>
                <w:rFonts w:hint="eastAsia" w:hAnsi="仿宋"/>
                <w:color w:val="auto"/>
                <w:sz w:val="32"/>
                <w:szCs w:val="32"/>
              </w:rPr>
              <w:t>戒烟门诊统计</w:t>
            </w:r>
            <w:r>
              <w:rPr>
                <w:rFonts w:hAnsi="仿宋" w:cs="Times New Roman"/>
                <w:b/>
                <w:bCs/>
                <w:color w:val="auto"/>
                <w:sz w:val="32"/>
                <w:szCs w:val="32"/>
              </w:rPr>
              <w:t>1</w:t>
            </w:r>
            <w:r>
              <w:rPr>
                <w:rFonts w:hint="eastAsia" w:hAnsi="仿宋"/>
                <w:color w:val="auto"/>
                <w:sz w:val="32"/>
                <w:szCs w:val="32"/>
              </w:rPr>
              <w:t>个月随访的时点戒烟率</w:t>
            </w:r>
            <w:r>
              <w:rPr>
                <w:rFonts w:hint="eastAsia" w:hAnsi="仿宋"/>
                <w:b/>
                <w:color w:val="auto"/>
                <w:sz w:val="32"/>
                <w:szCs w:val="32"/>
              </w:rPr>
              <w:t>（时点戒烟：末次随访时，病人自我报告过去</w:t>
            </w:r>
            <w:r>
              <w:rPr>
                <w:rFonts w:hAnsi="仿宋"/>
                <w:b/>
                <w:color w:val="auto"/>
                <w:sz w:val="32"/>
                <w:szCs w:val="32"/>
              </w:rPr>
              <w:t>7</w:t>
            </w:r>
            <w:r>
              <w:rPr>
                <w:rFonts w:hint="eastAsia" w:hAnsi="仿宋"/>
                <w:b/>
                <w:color w:val="auto"/>
                <w:sz w:val="32"/>
                <w:szCs w:val="32"/>
              </w:rPr>
              <w:t>天内没有吸烟）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0</w:t>
            </w:r>
            <w:r>
              <w:rPr>
                <w:rFonts w:hint="eastAsia" w:hAnsi="仿宋" w:cs="Cambria Math"/>
                <w:color w:val="auto"/>
                <w:sz w:val="32"/>
                <w:szCs w:val="32"/>
              </w:rPr>
              <w:t>分）</w:t>
            </w:r>
          </w:p>
        </w:tc>
        <w:tc>
          <w:tcPr>
            <w:tcW w:w="790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 xml:space="preserve">1. </w:t>
            </w:r>
            <w:r>
              <w:rPr>
                <w:rFonts w:hint="eastAsia" w:hAnsi="仿宋" w:cs="Cambria Math"/>
                <w:color w:val="auto"/>
                <w:sz w:val="32"/>
                <w:szCs w:val="32"/>
              </w:rPr>
              <w:t>未进行</w:t>
            </w:r>
            <w:r>
              <w:rPr>
                <w:rFonts w:hAnsi="仿宋" w:cs="Cambria Math"/>
                <w:color w:val="auto"/>
                <w:sz w:val="32"/>
                <w:szCs w:val="32"/>
              </w:rPr>
              <w:t>1</w:t>
            </w:r>
            <w:r>
              <w:rPr>
                <w:rFonts w:hint="eastAsia" w:hAnsi="仿宋" w:cs="Cambria Math"/>
                <w:color w:val="auto"/>
                <w:sz w:val="32"/>
                <w:szCs w:val="32"/>
              </w:rPr>
              <w:t>个月随访或者未统计时点戒烟率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2</w:t>
            </w:r>
            <w:r>
              <w:rPr>
                <w:rFonts w:hint="eastAsia" w:hAnsi="仿宋" w:cs="Cambria Math"/>
                <w:color w:val="auto"/>
                <w:sz w:val="32"/>
                <w:szCs w:val="32"/>
              </w:rPr>
              <w:t>分）</w:t>
            </w:r>
          </w:p>
        </w:tc>
        <w:tc>
          <w:tcPr>
            <w:tcW w:w="790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 xml:space="preserve">2. </w:t>
            </w:r>
            <w:r>
              <w:rPr>
                <w:rFonts w:hint="eastAsia" w:hAnsi="仿宋" w:cs="Cambria Math"/>
                <w:color w:val="auto"/>
                <w:sz w:val="32"/>
                <w:szCs w:val="32"/>
              </w:rPr>
              <w:t>时点戒烟率为</w:t>
            </w:r>
            <w:r>
              <w:rPr>
                <w:rFonts w:hAnsi="仿宋" w:cs="Cambria Math"/>
                <w:color w:val="auto"/>
                <w:sz w:val="32"/>
                <w:szCs w:val="32"/>
              </w:rPr>
              <w:t xml:space="preserve">5-9.9%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4</w:t>
            </w:r>
            <w:r>
              <w:rPr>
                <w:rFonts w:hint="eastAsia" w:hAnsi="仿宋" w:cs="Cambria Math"/>
                <w:color w:val="auto"/>
                <w:sz w:val="32"/>
                <w:szCs w:val="32"/>
              </w:rPr>
              <w:t>分）</w:t>
            </w:r>
          </w:p>
        </w:tc>
        <w:tc>
          <w:tcPr>
            <w:tcW w:w="790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 xml:space="preserve">3. </w:t>
            </w:r>
            <w:r>
              <w:rPr>
                <w:rFonts w:hint="eastAsia" w:hAnsi="仿宋" w:cs="Cambria Math"/>
                <w:color w:val="auto"/>
                <w:sz w:val="32"/>
                <w:szCs w:val="32"/>
              </w:rPr>
              <w:t>时点戒烟率为</w:t>
            </w:r>
            <w:r>
              <w:rPr>
                <w:rFonts w:hAnsi="仿宋" w:cs="Cambria Math"/>
                <w:color w:val="auto"/>
                <w:sz w:val="32"/>
                <w:szCs w:val="32"/>
              </w:rPr>
              <w:t xml:space="preserve">10-14.9%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6</w:t>
            </w:r>
            <w:r>
              <w:rPr>
                <w:rFonts w:hint="eastAsia" w:hAnsi="仿宋" w:cs="Cambria Math"/>
                <w:color w:val="auto"/>
                <w:sz w:val="32"/>
                <w:szCs w:val="32"/>
              </w:rPr>
              <w:t>分）</w:t>
            </w:r>
          </w:p>
        </w:tc>
        <w:tc>
          <w:tcPr>
            <w:tcW w:w="7904" w:type="dxa"/>
            <w:tcBorders>
              <w:top w:val="nil"/>
              <w:bottom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 xml:space="preserve">4. </w:t>
            </w:r>
            <w:r>
              <w:rPr>
                <w:rFonts w:hint="eastAsia" w:hAnsi="仿宋" w:cs="Cambria Math"/>
                <w:color w:val="auto"/>
                <w:sz w:val="32"/>
                <w:szCs w:val="32"/>
              </w:rPr>
              <w:t>时点戒烟率为</w:t>
            </w:r>
            <w:r>
              <w:rPr>
                <w:rFonts w:hAnsi="仿宋" w:cs="Cambria Math"/>
                <w:color w:val="auto"/>
                <w:sz w:val="32"/>
                <w:szCs w:val="32"/>
              </w:rPr>
              <w:t xml:space="preserve">15-19.9%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int="eastAsia" w:hAnsi="仿宋" w:eastAsia="仿宋" w:cs="Cambria Math"/>
                <w:color w:val="auto"/>
                <w:sz w:val="32"/>
                <w:szCs w:val="32"/>
              </w:rPr>
              <w:t>〇</w:t>
            </w:r>
            <w:r>
              <w:rPr>
                <w:rFonts w:hint="eastAsia" w:hAnsi="仿宋" w:cs="Cambria Math"/>
                <w:color w:val="auto"/>
                <w:sz w:val="32"/>
                <w:szCs w:val="32"/>
              </w:rPr>
              <w:t>（</w:t>
            </w:r>
            <w:r>
              <w:rPr>
                <w:rFonts w:hAnsi="仿宋" w:cs="Cambria Math"/>
                <w:color w:val="auto"/>
                <w:sz w:val="32"/>
                <w:szCs w:val="32"/>
              </w:rPr>
              <w:t>8</w:t>
            </w:r>
            <w:r>
              <w:rPr>
                <w:rFonts w:hint="eastAsia" w:hAnsi="仿宋" w:cs="Cambria Math"/>
                <w:color w:val="auto"/>
                <w:sz w:val="32"/>
                <w:szCs w:val="32"/>
              </w:rPr>
              <w:t>分）</w:t>
            </w:r>
          </w:p>
        </w:tc>
        <w:tc>
          <w:tcPr>
            <w:tcW w:w="7904" w:type="dxa"/>
            <w:tcBorders>
              <w:top w:val="nil"/>
            </w:tcBorders>
            <w:vAlign w:val="center"/>
          </w:tcPr>
          <w:p>
            <w:pPr>
              <w:pStyle w:val="68"/>
              <w:keepNext w:val="0"/>
              <w:keepLines w:val="0"/>
              <w:pageBreakBefore w:val="0"/>
              <w:tabs>
                <w:tab w:val="left" w:pos="585"/>
              </w:tabs>
              <w:kinsoku/>
              <w:overflowPunct/>
              <w:topLinePunct w:val="0"/>
              <w:bidi w:val="0"/>
              <w:spacing w:line="600" w:lineRule="exact"/>
              <w:ind w:firstLine="640" w:firstLineChars="200"/>
              <w:jc w:val="both"/>
              <w:textAlignment w:val="auto"/>
              <w:rPr>
                <w:rFonts w:hAnsi="仿宋" w:cs="Cambria Math"/>
                <w:color w:val="auto"/>
                <w:sz w:val="32"/>
                <w:szCs w:val="32"/>
              </w:rPr>
            </w:pPr>
            <w:r>
              <w:rPr>
                <w:rFonts w:hAnsi="仿宋" w:cs="Cambria Math"/>
                <w:color w:val="auto"/>
                <w:sz w:val="32"/>
                <w:szCs w:val="32"/>
              </w:rPr>
              <w:t xml:space="preserve">5. </w:t>
            </w:r>
            <w:r>
              <w:rPr>
                <w:rFonts w:hint="eastAsia" w:hAnsi="仿宋" w:cs="Cambria Math"/>
                <w:color w:val="auto"/>
                <w:sz w:val="32"/>
                <w:szCs w:val="32"/>
              </w:rPr>
              <w:t>时点戒烟率≥</w:t>
            </w:r>
            <w:r>
              <w:rPr>
                <w:rFonts w:hAnsi="仿宋" w:cs="Cambria Math"/>
                <w:color w:val="auto"/>
                <w:sz w:val="32"/>
                <w:szCs w:val="32"/>
              </w:rPr>
              <w:t xml:space="preserve"> 20%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1384" w:type="dxa"/>
          </w:tcPr>
          <w:p>
            <w:pPr>
              <w:pStyle w:val="68"/>
              <w:keepNext w:val="0"/>
              <w:keepLines w:val="0"/>
              <w:pageBreakBefore w:val="0"/>
              <w:kinsoku/>
              <w:overflowPunct/>
              <w:topLinePunct w:val="0"/>
              <w:bidi w:val="0"/>
              <w:spacing w:line="600" w:lineRule="exact"/>
              <w:ind w:firstLine="640" w:firstLineChars="200"/>
              <w:textAlignment w:val="auto"/>
              <w:rPr>
                <w:rFonts w:hAnsi="仿宋"/>
                <w:color w:val="auto"/>
                <w:sz w:val="32"/>
                <w:szCs w:val="32"/>
              </w:rPr>
            </w:pPr>
            <w:r>
              <w:rPr>
                <w:rFonts w:hint="eastAsia" w:hAnsi="仿宋" w:eastAsia="仿宋" w:cs="Cambria Math"/>
                <w:color w:val="auto"/>
                <w:sz w:val="32"/>
                <w:szCs w:val="32"/>
              </w:rPr>
              <w:t>〇</w:t>
            </w:r>
            <w:r>
              <w:rPr>
                <w:rFonts w:hint="eastAsia" w:hAnsi="仿宋"/>
                <w:color w:val="auto"/>
                <w:sz w:val="32"/>
                <w:szCs w:val="32"/>
              </w:rPr>
              <w:t>（</w:t>
            </w:r>
            <w:r>
              <w:rPr>
                <w:rFonts w:hAnsi="仿宋" w:cs="Times New Roman"/>
                <w:color w:val="auto"/>
                <w:sz w:val="32"/>
                <w:szCs w:val="32"/>
              </w:rPr>
              <w:t>3</w:t>
            </w:r>
            <w:r>
              <w:rPr>
                <w:rFonts w:hint="eastAsia" w:hAnsi="仿宋"/>
                <w:color w:val="auto"/>
                <w:sz w:val="32"/>
                <w:szCs w:val="32"/>
              </w:rPr>
              <w:t>分）</w:t>
            </w:r>
          </w:p>
        </w:tc>
        <w:tc>
          <w:tcPr>
            <w:tcW w:w="7904" w:type="dxa"/>
          </w:tcPr>
          <w:p>
            <w:pPr>
              <w:pStyle w:val="68"/>
              <w:keepNext w:val="0"/>
              <w:keepLines w:val="0"/>
              <w:pageBreakBefore w:val="0"/>
              <w:kinsoku/>
              <w:overflowPunct/>
              <w:topLinePunct w:val="0"/>
              <w:bidi w:val="0"/>
              <w:spacing w:line="600" w:lineRule="exact"/>
              <w:ind w:firstLine="640" w:firstLineChars="200"/>
              <w:textAlignment w:val="auto"/>
              <w:rPr>
                <w:rFonts w:hAnsi="仿宋" w:cs="Times New Roman"/>
                <w:color w:val="auto"/>
                <w:sz w:val="32"/>
                <w:szCs w:val="32"/>
              </w:rPr>
            </w:pPr>
            <w:r>
              <w:rPr>
                <w:rFonts w:hAnsi="仿宋" w:cs="Times New Roman"/>
                <w:color w:val="auto"/>
                <w:sz w:val="32"/>
                <w:szCs w:val="32"/>
              </w:rPr>
              <w:t>D2.</w:t>
            </w:r>
            <w:r>
              <w:rPr>
                <w:rFonts w:hAnsi="仿宋"/>
                <w:color w:val="auto"/>
                <w:sz w:val="32"/>
                <w:szCs w:val="32"/>
              </w:rPr>
              <w:t>1</w:t>
            </w:r>
            <w:r>
              <w:rPr>
                <w:rFonts w:hint="eastAsia" w:hAnsi="仿宋"/>
                <w:color w:val="auto"/>
                <w:sz w:val="32"/>
                <w:szCs w:val="32"/>
              </w:rPr>
              <w:t>个月随访时，</w:t>
            </w:r>
            <w:r>
              <w:rPr>
                <w:rFonts w:hint="eastAsia" w:hAnsi="仿宋" w:cs="Times New Roman"/>
                <w:color w:val="auto"/>
                <w:sz w:val="32"/>
                <w:szCs w:val="32"/>
              </w:rPr>
              <w:t>未戒烟者减烟率</w:t>
            </w:r>
            <w:r>
              <w:rPr>
                <w:rFonts w:hint="eastAsia" w:hAnsi="仿宋"/>
                <w:color w:val="auto"/>
                <w:sz w:val="32"/>
                <w:szCs w:val="32"/>
              </w:rPr>
              <w:t>≥</w:t>
            </w:r>
            <w:r>
              <w:rPr>
                <w:rFonts w:hAnsi="仿宋"/>
                <w:color w:val="auto"/>
                <w:sz w:val="32"/>
                <w:szCs w:val="32"/>
              </w:rPr>
              <w:t>30%</w:t>
            </w:r>
            <w:r>
              <w:rPr>
                <w:rFonts w:hint="eastAsia" w:hAnsi="仿宋"/>
                <w:b/>
                <w:color w:val="auto"/>
                <w:sz w:val="32"/>
                <w:szCs w:val="32"/>
              </w:rPr>
              <w:t>（减烟：末次随访时的每日吸烟量降至基线每日吸烟量的</w:t>
            </w:r>
            <w:r>
              <w:rPr>
                <w:rFonts w:hAnsi="仿宋"/>
                <w:b/>
                <w:color w:val="auto"/>
                <w:sz w:val="32"/>
                <w:szCs w:val="32"/>
              </w:rPr>
              <w:t>50%</w:t>
            </w:r>
            <w:r>
              <w:rPr>
                <w:rFonts w:hint="eastAsia" w:hAnsi="仿宋"/>
                <w:b/>
                <w:color w:val="auto"/>
                <w:sz w:val="32"/>
                <w:szCs w:val="32"/>
              </w:rPr>
              <w:t>或以下）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9288" w:type="dxa"/>
            <w:gridSpan w:val="2"/>
            <w:tcBorders>
              <w:bottom w:val="nil"/>
            </w:tcBorders>
            <w:vAlign w:val="center"/>
          </w:tcPr>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ascii="仿宋_GB2312" w:hAnsi="仿宋" w:eastAsia="仿宋_GB2312" w:cs="DFKai-SB"/>
                <w:b/>
                <w:kern w:val="0"/>
                <w:sz w:val="32"/>
                <w:szCs w:val="32"/>
              </w:rPr>
            </w:pPr>
            <w:r>
              <w:rPr>
                <w:rFonts w:hint="eastAsia" w:ascii="仿宋_GB2312" w:hAnsi="仿宋" w:eastAsia="仿宋_GB2312" w:cs="DFKai-SB"/>
                <w:b/>
                <w:kern w:val="0"/>
                <w:sz w:val="32"/>
                <w:szCs w:val="32"/>
              </w:rPr>
              <w:t>结果评估总分：分</w:t>
            </w:r>
          </w:p>
        </w:tc>
      </w:tr>
    </w:tbl>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bidi w:val="0"/>
        <w:spacing w:line="600" w:lineRule="exact"/>
        <w:ind w:firstLine="643" w:firstLineChars="200"/>
        <w:textAlignment w:val="auto"/>
        <w:rPr>
          <w:rFonts w:ascii="仿宋_GB2312" w:hAnsi="仿宋" w:eastAsia="仿宋_GB2312" w:cs="DFKai-SB"/>
          <w:b/>
          <w:kern w:val="0"/>
          <w:sz w:val="32"/>
          <w:szCs w:val="32"/>
        </w:rPr>
      </w:pPr>
      <w:r>
        <w:rPr>
          <w:rFonts w:ascii="仿宋_GB2312" w:hAnsi="仿宋" w:eastAsia="仿宋_GB2312" w:cs="DFKai-SB"/>
          <w:b/>
          <w:kern w:val="0"/>
          <w:sz w:val="32"/>
          <w:szCs w:val="32"/>
        </w:rPr>
        <w:t>F</w:t>
      </w:r>
      <w:r>
        <w:rPr>
          <w:rFonts w:hint="eastAsia" w:ascii="仿宋_GB2312" w:hAnsi="仿宋" w:eastAsia="仿宋_GB2312" w:cs="DFKai-SB"/>
          <w:b/>
          <w:kern w:val="0"/>
          <w:sz w:val="32"/>
          <w:szCs w:val="32"/>
        </w:rPr>
        <w:t>、发展指标评估（满分</w:t>
      </w:r>
      <w:r>
        <w:rPr>
          <w:rFonts w:ascii="仿宋_GB2312" w:hAnsi="仿宋" w:eastAsia="仿宋_GB2312" w:cs="DFKai-SB"/>
          <w:b/>
          <w:kern w:val="0"/>
          <w:sz w:val="32"/>
          <w:szCs w:val="32"/>
        </w:rPr>
        <w:t>30</w:t>
      </w:r>
      <w:r>
        <w:rPr>
          <w:rFonts w:hint="eastAsia" w:ascii="仿宋_GB2312" w:hAnsi="仿宋" w:eastAsia="仿宋_GB2312" w:cs="DFKai-SB"/>
          <w:b/>
          <w:kern w:val="0"/>
          <w:sz w:val="32"/>
          <w:szCs w:val="32"/>
        </w:rPr>
        <w:t>分）</w:t>
      </w:r>
    </w:p>
    <w:tbl>
      <w:tblPr>
        <w:tblStyle w:val="20"/>
        <w:tblW w:w="9288"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84"/>
        <w:gridCol w:w="790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7904"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kern w:val="0"/>
                <w:sz w:val="32"/>
                <w:szCs w:val="32"/>
              </w:rPr>
              <w:t>F1.</w:t>
            </w:r>
            <w:r>
              <w:rPr>
                <w:rFonts w:hint="eastAsia" w:ascii="仿宋_GB2312" w:hAnsi="仿宋" w:eastAsia="仿宋_GB2312" w:cs="DFKai-SB"/>
                <w:kern w:val="0"/>
                <w:sz w:val="32"/>
                <w:szCs w:val="32"/>
              </w:rPr>
              <w:t>戒烟门诊有医护人员专项补贴经费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hint="eastAsia" w:ascii="仿宋_GB2312" w:hAnsi="仿宋" w:eastAsia="仿宋" w:cs="Cambria Math"/>
                <w:sz w:val="32"/>
                <w:szCs w:val="32"/>
              </w:rPr>
              <w:t>〇</w:t>
            </w:r>
            <w:r>
              <w:rPr>
                <w:rFonts w:hint="eastAsia" w:ascii="仿宋_GB2312" w:hAnsi="仿宋" w:eastAsia="仿宋_GB2312" w:cs="DFKai-SB"/>
                <w:kern w:val="0"/>
                <w:sz w:val="32"/>
                <w:szCs w:val="32"/>
              </w:rPr>
              <w:t>（</w:t>
            </w:r>
            <w:r>
              <w:rPr>
                <w:rFonts w:ascii="仿宋_GB2312" w:hAnsi="仿宋" w:eastAsia="仿宋_GB2312"/>
                <w:kern w:val="0"/>
                <w:sz w:val="32"/>
                <w:szCs w:val="32"/>
              </w:rPr>
              <w:t>1</w:t>
            </w:r>
            <w:r>
              <w:rPr>
                <w:rFonts w:hint="eastAsia" w:ascii="仿宋_GB2312" w:hAnsi="仿宋" w:eastAsia="仿宋_GB2312" w:cs="DFKai-SB"/>
                <w:kern w:val="0"/>
                <w:sz w:val="32"/>
                <w:szCs w:val="32"/>
              </w:rPr>
              <w:t>分）</w:t>
            </w:r>
          </w:p>
        </w:tc>
        <w:tc>
          <w:tcPr>
            <w:tcW w:w="7904" w:type="dxa"/>
            <w:vAlign w:val="center"/>
          </w:tcPr>
          <w:p>
            <w:pPr>
              <w:keepNext w:val="0"/>
              <w:keepLines w:val="0"/>
              <w:pageBreakBefore w:val="0"/>
              <w:kinsoku/>
              <w:overflowPunct/>
              <w:topLinePunct w:val="0"/>
              <w:autoSpaceDE w:val="0"/>
              <w:autoSpaceDN w:val="0"/>
              <w:bidi w:val="0"/>
              <w:adjustRightInd w:val="0"/>
              <w:spacing w:line="600" w:lineRule="exact"/>
              <w:ind w:firstLine="640" w:firstLineChars="200"/>
              <w:textAlignment w:val="auto"/>
              <w:rPr>
                <w:rFonts w:ascii="仿宋_GB2312" w:hAnsi="仿宋" w:eastAsia="仿宋_GB2312" w:cs="DFKai-SB"/>
                <w:kern w:val="0"/>
                <w:sz w:val="32"/>
                <w:szCs w:val="32"/>
              </w:rPr>
            </w:pPr>
            <w:r>
              <w:rPr>
                <w:rFonts w:ascii="仿宋_GB2312" w:hAnsi="仿宋" w:eastAsia="仿宋_GB2312"/>
                <w:sz w:val="32"/>
                <w:szCs w:val="32"/>
              </w:rPr>
              <w:t>F2.</w:t>
            </w:r>
            <w:r>
              <w:rPr>
                <w:rFonts w:hint="eastAsia" w:ascii="仿宋_GB2312" w:hAnsi="仿宋" w:eastAsia="仿宋_GB2312"/>
                <w:sz w:val="32"/>
                <w:szCs w:val="32"/>
              </w:rPr>
              <w:t>戒烟门诊备有专项经费到帐额度及执行率的记录</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p>
        </w:tc>
        <w:tc>
          <w:tcPr>
            <w:tcW w:w="790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F3.</w:t>
            </w:r>
            <w:r>
              <w:rPr>
                <w:rFonts w:hint="eastAsia" w:ascii="仿宋_GB2312" w:hAnsi="仿宋" w:eastAsia="仿宋_GB2312"/>
                <w:sz w:val="32"/>
                <w:szCs w:val="32"/>
              </w:rPr>
              <w:t>戒烟门诊每年就诊并存档的病人人数为：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
                <w:sz w:val="32"/>
                <w:szCs w:val="32"/>
              </w:rPr>
              <w:t>〇</w:t>
            </w:r>
            <w:r>
              <w:rPr>
                <w:rFonts w:hint="eastAsia" w:ascii="仿宋_GB2312" w:hAnsi="仿宋" w:eastAsia="仿宋_GB2312"/>
                <w:sz w:val="32"/>
                <w:szCs w:val="32"/>
              </w:rPr>
              <w:t>（</w:t>
            </w:r>
            <w:r>
              <w:rPr>
                <w:rFonts w:ascii="仿宋_GB2312" w:hAnsi="仿宋" w:eastAsia="仿宋_GB2312"/>
                <w:sz w:val="32"/>
                <w:szCs w:val="32"/>
              </w:rPr>
              <w:t>0</w:t>
            </w:r>
            <w:r>
              <w:rPr>
                <w:rFonts w:hint="eastAsia" w:ascii="仿宋_GB2312" w:hAnsi="仿宋" w:eastAsia="仿宋_GB2312"/>
                <w:sz w:val="32"/>
                <w:szCs w:val="32"/>
              </w:rPr>
              <w:t>分）</w:t>
            </w:r>
          </w:p>
        </w:tc>
        <w:tc>
          <w:tcPr>
            <w:tcW w:w="7904" w:type="dxa"/>
            <w:tcBorders>
              <w:top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cs="Cambria Math"/>
                <w:sz w:val="32"/>
                <w:szCs w:val="32"/>
              </w:rPr>
              <w:t>＜</w:t>
            </w:r>
            <w:r>
              <w:rPr>
                <w:rFonts w:ascii="仿宋_GB2312" w:hAnsi="仿宋" w:eastAsia="仿宋_GB2312"/>
                <w:sz w:val="32"/>
                <w:szCs w:val="32"/>
              </w:rPr>
              <w:t>150</w:t>
            </w:r>
            <w:r>
              <w:rPr>
                <w:rFonts w:hint="eastAsia" w:ascii="仿宋_GB2312" w:hAnsi="仿宋" w:eastAsia="仿宋_GB2312"/>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
                <w:sz w:val="32"/>
                <w:szCs w:val="32"/>
              </w:rPr>
              <w:t>〇</w:t>
            </w: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分）</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
                <w:sz w:val="32"/>
                <w:szCs w:val="32"/>
              </w:rPr>
              <w:t>〇</w:t>
            </w: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分）</w:t>
            </w:r>
          </w:p>
        </w:tc>
        <w:tc>
          <w:tcPr>
            <w:tcW w:w="7904" w:type="dxa"/>
            <w:tcBorders>
              <w:top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2. 150-199</w:t>
            </w:r>
            <w:r>
              <w:rPr>
                <w:rFonts w:hint="eastAsia" w:ascii="仿宋_GB2312" w:hAnsi="仿宋" w:eastAsia="仿宋_GB2312"/>
                <w:sz w:val="32"/>
                <w:szCs w:val="32"/>
              </w:rPr>
              <w:t>人</w:t>
            </w:r>
          </w:p>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 xml:space="preserve">3. </w:t>
            </w:r>
            <w:r>
              <w:rPr>
                <w:rFonts w:hint="eastAsia" w:ascii="仿宋_GB2312" w:hAnsi="仿宋" w:eastAsia="仿宋_GB2312"/>
                <w:sz w:val="32"/>
                <w:szCs w:val="32"/>
              </w:rPr>
              <w:t>≥</w:t>
            </w:r>
            <w:r>
              <w:rPr>
                <w:rFonts w:ascii="仿宋_GB2312" w:hAnsi="仿宋" w:eastAsia="仿宋_GB2312"/>
                <w:sz w:val="32"/>
                <w:szCs w:val="32"/>
              </w:rPr>
              <w:t xml:space="preserve"> 200</w:t>
            </w:r>
            <w:r>
              <w:rPr>
                <w:rFonts w:hint="eastAsia" w:ascii="仿宋_GB2312" w:hAnsi="仿宋" w:eastAsia="仿宋_GB2312"/>
                <w:sz w:val="32"/>
                <w:szCs w:val="32"/>
              </w:rPr>
              <w:t>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p>
        </w:tc>
        <w:tc>
          <w:tcPr>
            <w:tcW w:w="790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F4.</w:t>
            </w:r>
            <w:r>
              <w:rPr>
                <w:rFonts w:hint="eastAsia" w:ascii="仿宋_GB2312" w:hAnsi="仿宋" w:eastAsia="仿宋_GB2312"/>
                <w:sz w:val="32"/>
                <w:szCs w:val="32"/>
              </w:rPr>
              <w:t>戒烟门诊对病人进行随访的次数及末次随访的应答率为：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0</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随访</w:t>
            </w:r>
            <w:r>
              <w:rPr>
                <w:rFonts w:ascii="仿宋_GB2312" w:hAnsi="仿宋" w:eastAsia="仿宋_GB2312"/>
                <w:sz w:val="32"/>
                <w:szCs w:val="32"/>
              </w:rPr>
              <w:t>2</w:t>
            </w:r>
            <w:r>
              <w:rPr>
                <w:rFonts w:hint="eastAsia" w:ascii="仿宋_GB2312" w:hAnsi="仿宋" w:eastAsia="仿宋_GB2312"/>
                <w:sz w:val="32"/>
                <w:szCs w:val="32"/>
              </w:rPr>
              <w:t>次，且末次应答率</w:t>
            </w:r>
            <w:r>
              <w:rPr>
                <w:rFonts w:ascii="仿宋_GB2312" w:hAnsi="仿宋" w:eastAsia="仿宋_GB2312"/>
                <w:sz w:val="32"/>
                <w:szCs w:val="32"/>
              </w:rPr>
              <w:t xml:space="preserve">&lt; 30%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随访</w:t>
            </w:r>
            <w:r>
              <w:rPr>
                <w:rFonts w:ascii="仿宋_GB2312" w:hAnsi="仿宋" w:eastAsia="仿宋_GB2312"/>
                <w:sz w:val="32"/>
                <w:szCs w:val="32"/>
              </w:rPr>
              <w:t>2</w:t>
            </w:r>
            <w:r>
              <w:rPr>
                <w:rFonts w:hint="eastAsia" w:ascii="仿宋_GB2312" w:hAnsi="仿宋" w:eastAsia="仿宋_GB2312"/>
                <w:sz w:val="32"/>
                <w:szCs w:val="32"/>
              </w:rPr>
              <w:t>次，且末次回应率为</w:t>
            </w:r>
            <w:r>
              <w:rPr>
                <w:rFonts w:ascii="仿宋_GB2312" w:hAnsi="仿宋" w:eastAsia="仿宋_GB2312"/>
                <w:sz w:val="32"/>
                <w:szCs w:val="32"/>
              </w:rPr>
              <w:t xml:space="preserve">30-59.9%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随访</w:t>
            </w:r>
            <w:r>
              <w:rPr>
                <w:rFonts w:ascii="仿宋_GB2312" w:hAnsi="仿宋" w:eastAsia="仿宋_GB2312"/>
                <w:sz w:val="32"/>
                <w:szCs w:val="32"/>
              </w:rPr>
              <w:t>2</w:t>
            </w:r>
            <w:r>
              <w:rPr>
                <w:rFonts w:hint="eastAsia" w:ascii="仿宋_GB2312" w:hAnsi="仿宋" w:eastAsia="仿宋_GB2312"/>
                <w:sz w:val="32"/>
                <w:szCs w:val="32"/>
              </w:rPr>
              <w:t>次，且末次应答率≥</w:t>
            </w:r>
            <w:r>
              <w:rPr>
                <w:rFonts w:ascii="仿宋_GB2312" w:hAnsi="仿宋" w:eastAsia="仿宋_GB2312"/>
                <w:sz w:val="32"/>
                <w:szCs w:val="32"/>
              </w:rPr>
              <w:t xml:space="preserve"> 60%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随访</w:t>
            </w:r>
            <w:r>
              <w:rPr>
                <w:rFonts w:ascii="仿宋_GB2312" w:hAnsi="仿宋" w:eastAsia="仿宋_GB2312"/>
                <w:sz w:val="32"/>
                <w:szCs w:val="32"/>
              </w:rPr>
              <w:t>3</w:t>
            </w:r>
            <w:r>
              <w:rPr>
                <w:rFonts w:hint="eastAsia" w:ascii="仿宋_GB2312" w:hAnsi="仿宋" w:eastAsia="仿宋_GB2312"/>
                <w:sz w:val="32"/>
                <w:szCs w:val="32"/>
              </w:rPr>
              <w:t>次，且末次应答率为</w:t>
            </w:r>
            <w:r>
              <w:rPr>
                <w:rFonts w:ascii="仿宋_GB2312" w:hAnsi="仿宋" w:eastAsia="仿宋_GB2312"/>
                <w:sz w:val="32"/>
                <w:szCs w:val="32"/>
              </w:rPr>
              <w:t xml:space="preserve">10-29.9%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3</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随访</w:t>
            </w:r>
            <w:r>
              <w:rPr>
                <w:rFonts w:ascii="仿宋_GB2312" w:hAnsi="仿宋" w:eastAsia="仿宋_GB2312"/>
                <w:sz w:val="32"/>
                <w:szCs w:val="32"/>
              </w:rPr>
              <w:t>3</w:t>
            </w:r>
            <w:r>
              <w:rPr>
                <w:rFonts w:hint="eastAsia" w:ascii="仿宋_GB2312" w:hAnsi="仿宋" w:eastAsia="仿宋_GB2312"/>
                <w:sz w:val="32"/>
                <w:szCs w:val="32"/>
              </w:rPr>
              <w:t>次，且末次应答率为</w:t>
            </w:r>
            <w:r>
              <w:rPr>
                <w:rFonts w:ascii="仿宋_GB2312" w:hAnsi="仿宋" w:eastAsia="仿宋_GB2312"/>
                <w:sz w:val="32"/>
                <w:szCs w:val="32"/>
              </w:rPr>
              <w:t xml:space="preserve">30-59.9%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4</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随访</w:t>
            </w:r>
            <w:r>
              <w:rPr>
                <w:rFonts w:ascii="仿宋_GB2312" w:hAnsi="仿宋" w:eastAsia="仿宋_GB2312"/>
                <w:sz w:val="32"/>
                <w:szCs w:val="32"/>
              </w:rPr>
              <w:t>3</w:t>
            </w:r>
            <w:r>
              <w:rPr>
                <w:rFonts w:hint="eastAsia" w:ascii="仿宋_GB2312" w:hAnsi="仿宋" w:eastAsia="仿宋_GB2312"/>
                <w:sz w:val="32"/>
                <w:szCs w:val="32"/>
              </w:rPr>
              <w:t>次，且末次应答率≥</w:t>
            </w:r>
            <w:r>
              <w:rPr>
                <w:rFonts w:ascii="仿宋_GB2312" w:hAnsi="仿宋" w:eastAsia="仿宋_GB2312"/>
                <w:sz w:val="32"/>
                <w:szCs w:val="32"/>
              </w:rPr>
              <w:t xml:space="preserve"> 60%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4</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随访</w:t>
            </w:r>
            <w:r>
              <w:rPr>
                <w:rFonts w:ascii="仿宋_GB2312" w:hAnsi="仿宋" w:eastAsia="仿宋_GB2312"/>
                <w:sz w:val="32"/>
                <w:szCs w:val="32"/>
              </w:rPr>
              <w:t>4</w:t>
            </w:r>
            <w:r>
              <w:rPr>
                <w:rFonts w:hint="eastAsia" w:ascii="仿宋_GB2312" w:hAnsi="仿宋" w:eastAsia="仿宋_GB2312"/>
                <w:sz w:val="32"/>
                <w:szCs w:val="32"/>
              </w:rPr>
              <w:t>次或者</w:t>
            </w:r>
            <w:r>
              <w:rPr>
                <w:rFonts w:ascii="仿宋_GB2312" w:hAnsi="仿宋" w:eastAsia="仿宋_GB2312"/>
                <w:sz w:val="32"/>
                <w:szCs w:val="32"/>
              </w:rPr>
              <w:t>4</w:t>
            </w:r>
            <w:r>
              <w:rPr>
                <w:rFonts w:hint="eastAsia" w:ascii="仿宋_GB2312" w:hAnsi="仿宋" w:eastAsia="仿宋_GB2312"/>
                <w:sz w:val="32"/>
                <w:szCs w:val="32"/>
              </w:rPr>
              <w:t>次以上，且末次应答率</w:t>
            </w:r>
            <w:r>
              <w:rPr>
                <w:rFonts w:ascii="仿宋_GB2312" w:hAnsi="仿宋" w:eastAsia="仿宋_GB2312"/>
                <w:sz w:val="32"/>
                <w:szCs w:val="32"/>
              </w:rPr>
              <w:t xml:space="preserve">&lt; 30%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5</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随访</w:t>
            </w:r>
            <w:r>
              <w:rPr>
                <w:rFonts w:ascii="仿宋_GB2312" w:hAnsi="仿宋" w:eastAsia="仿宋_GB2312"/>
                <w:sz w:val="32"/>
                <w:szCs w:val="32"/>
              </w:rPr>
              <w:t>4</w:t>
            </w:r>
            <w:r>
              <w:rPr>
                <w:rFonts w:hint="eastAsia" w:ascii="仿宋_GB2312" w:hAnsi="仿宋" w:eastAsia="仿宋_GB2312"/>
                <w:sz w:val="32"/>
                <w:szCs w:val="32"/>
              </w:rPr>
              <w:t>次或者</w:t>
            </w:r>
            <w:r>
              <w:rPr>
                <w:rFonts w:ascii="仿宋_GB2312" w:hAnsi="仿宋" w:eastAsia="仿宋_GB2312"/>
                <w:sz w:val="32"/>
                <w:szCs w:val="32"/>
              </w:rPr>
              <w:t>4</w:t>
            </w:r>
            <w:r>
              <w:rPr>
                <w:rFonts w:hint="eastAsia" w:ascii="仿宋_GB2312" w:hAnsi="仿宋" w:eastAsia="仿宋_GB2312"/>
                <w:sz w:val="32"/>
                <w:szCs w:val="32"/>
              </w:rPr>
              <w:t>次以上，且末次应答率为</w:t>
            </w:r>
            <w:r>
              <w:rPr>
                <w:rFonts w:ascii="仿宋_GB2312" w:hAnsi="仿宋" w:eastAsia="仿宋_GB2312"/>
                <w:sz w:val="32"/>
                <w:szCs w:val="32"/>
              </w:rPr>
              <w:t xml:space="preserve">30-59.9%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6</w:t>
            </w:r>
            <w:r>
              <w:rPr>
                <w:rFonts w:hint="eastAsia" w:ascii="仿宋_GB2312" w:hAnsi="仿宋" w:eastAsia="仿宋_GB2312" w:cs="Cambria Math"/>
                <w:sz w:val="32"/>
                <w:szCs w:val="32"/>
              </w:rPr>
              <w:t>分）</w:t>
            </w:r>
          </w:p>
        </w:tc>
        <w:tc>
          <w:tcPr>
            <w:tcW w:w="7904" w:type="dxa"/>
            <w:tcBorders>
              <w:top w:val="nil"/>
              <w:left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随访</w:t>
            </w:r>
            <w:r>
              <w:rPr>
                <w:rFonts w:ascii="仿宋_GB2312" w:hAnsi="仿宋" w:eastAsia="仿宋_GB2312"/>
                <w:sz w:val="32"/>
                <w:szCs w:val="32"/>
              </w:rPr>
              <w:t>4</w:t>
            </w:r>
            <w:r>
              <w:rPr>
                <w:rFonts w:hint="eastAsia" w:ascii="仿宋_GB2312" w:hAnsi="仿宋" w:eastAsia="仿宋_GB2312"/>
                <w:sz w:val="32"/>
                <w:szCs w:val="32"/>
              </w:rPr>
              <w:t>次或者</w:t>
            </w:r>
            <w:r>
              <w:rPr>
                <w:rFonts w:ascii="仿宋_GB2312" w:hAnsi="仿宋" w:eastAsia="仿宋_GB2312"/>
                <w:sz w:val="32"/>
                <w:szCs w:val="32"/>
              </w:rPr>
              <w:t>4</w:t>
            </w:r>
            <w:r>
              <w:rPr>
                <w:rFonts w:hint="eastAsia" w:ascii="仿宋_GB2312" w:hAnsi="仿宋" w:eastAsia="仿宋_GB2312"/>
                <w:sz w:val="32"/>
                <w:szCs w:val="32"/>
              </w:rPr>
              <w:t>次以上，且末次回应率≥</w:t>
            </w:r>
            <w:r>
              <w:rPr>
                <w:rFonts w:ascii="仿宋_GB2312" w:hAnsi="仿宋" w:eastAsia="仿宋_GB2312"/>
                <w:sz w:val="32"/>
                <w:szCs w:val="32"/>
              </w:rPr>
              <w:t xml:space="preserve"> 60%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p>
        </w:tc>
        <w:tc>
          <w:tcPr>
            <w:tcW w:w="7904" w:type="dxa"/>
            <w:tcBorders>
              <w:bottom w:val="nil"/>
              <w:right w:val="nil"/>
            </w:tcBorders>
            <w:vAlign w:val="center"/>
          </w:tcPr>
          <w:p>
            <w:pPr>
              <w:keepNext w:val="0"/>
              <w:keepLines w:val="0"/>
              <w:pageBreakBefore w:val="0"/>
              <w:kinsoku/>
              <w:overflowPunct/>
              <w:topLinePunct w:val="0"/>
              <w:bidi w:val="0"/>
              <w:spacing w:line="600" w:lineRule="exact"/>
              <w:ind w:left="220" w:firstLine="640" w:firstLineChars="200"/>
              <w:textAlignment w:val="auto"/>
              <w:rPr>
                <w:rFonts w:ascii="仿宋_GB2312" w:hAnsi="仿宋" w:eastAsia="仿宋_GB2312"/>
                <w:sz w:val="32"/>
                <w:szCs w:val="32"/>
              </w:rPr>
            </w:pPr>
            <w:r>
              <w:rPr>
                <w:rFonts w:ascii="仿宋_GB2312" w:hAnsi="仿宋" w:eastAsia="仿宋_GB2312"/>
                <w:sz w:val="32"/>
                <w:szCs w:val="32"/>
              </w:rPr>
              <w:t>F5.</w:t>
            </w:r>
            <w:r>
              <w:rPr>
                <w:rFonts w:hint="eastAsia" w:ascii="仿宋_GB2312" w:hAnsi="仿宋" w:eastAsia="仿宋_GB2312"/>
                <w:sz w:val="32"/>
                <w:szCs w:val="32"/>
              </w:rPr>
              <w:t>医疗机构内的各个科室向本机构的戒烟门诊转诊人数为：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0</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 xml:space="preserve">1. </w:t>
            </w:r>
            <w:r>
              <w:rPr>
                <w:rFonts w:hint="eastAsia" w:ascii="仿宋_GB2312" w:hAnsi="仿宋" w:eastAsia="仿宋_GB2312"/>
                <w:sz w:val="32"/>
                <w:szCs w:val="32"/>
              </w:rPr>
              <w:t>≤</w:t>
            </w:r>
            <w:r>
              <w:rPr>
                <w:rFonts w:ascii="仿宋_GB2312" w:hAnsi="仿宋" w:eastAsia="仿宋_GB2312"/>
                <w:sz w:val="32"/>
                <w:szCs w:val="32"/>
              </w:rPr>
              <w:t>50</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3</w:t>
            </w:r>
            <w:r>
              <w:rPr>
                <w:rFonts w:hint="eastAsia" w:ascii="仿宋_GB2312" w:hAnsi="仿宋" w:eastAsia="仿宋_GB2312" w:cs="Cambria Math"/>
                <w:sz w:val="32"/>
                <w:szCs w:val="32"/>
              </w:rPr>
              <w:t>分）</w:t>
            </w:r>
          </w:p>
        </w:tc>
        <w:tc>
          <w:tcPr>
            <w:tcW w:w="7904" w:type="dxa"/>
            <w:tcBorders>
              <w:top w:val="nil"/>
              <w:left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2. 51-99</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年</w:t>
            </w:r>
          </w:p>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 xml:space="preserve">3. </w:t>
            </w:r>
            <w:r>
              <w:rPr>
                <w:rFonts w:hint="eastAsia" w:ascii="仿宋_GB2312" w:hAnsi="仿宋" w:eastAsia="仿宋_GB2312"/>
                <w:sz w:val="32"/>
                <w:szCs w:val="32"/>
              </w:rPr>
              <w:t>≥</w:t>
            </w:r>
            <w:r>
              <w:rPr>
                <w:rFonts w:ascii="仿宋_GB2312" w:hAnsi="仿宋" w:eastAsia="仿宋_GB2312"/>
                <w:sz w:val="32"/>
                <w:szCs w:val="32"/>
              </w:rPr>
              <w:t xml:space="preserve"> 100</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F6.</w:t>
            </w:r>
            <w:r>
              <w:rPr>
                <w:rFonts w:hint="eastAsia" w:ascii="仿宋_GB2312" w:hAnsi="仿宋" w:eastAsia="仿宋_GB2312"/>
                <w:sz w:val="32"/>
                <w:szCs w:val="32"/>
              </w:rPr>
              <w:t>戒烟门诊统计</w:t>
            </w:r>
            <w:r>
              <w:rPr>
                <w:rFonts w:ascii="仿宋_GB2312" w:hAnsi="仿宋" w:eastAsia="仿宋_GB2312"/>
                <w:sz w:val="32"/>
                <w:szCs w:val="32"/>
              </w:rPr>
              <w:t>1</w:t>
            </w:r>
            <w:r>
              <w:rPr>
                <w:rFonts w:hint="eastAsia" w:ascii="仿宋_GB2312" w:hAnsi="仿宋" w:eastAsia="仿宋_GB2312"/>
                <w:sz w:val="32"/>
                <w:szCs w:val="32"/>
              </w:rPr>
              <w:t>个月随访的时点戒烟率≥</w:t>
            </w:r>
            <w:r>
              <w:rPr>
                <w:rFonts w:ascii="仿宋_GB2312" w:hAnsi="仿宋" w:eastAsia="仿宋_GB2312"/>
                <w:sz w:val="32"/>
                <w:szCs w:val="32"/>
              </w:rPr>
              <w:t>30%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p>
        </w:tc>
        <w:tc>
          <w:tcPr>
            <w:tcW w:w="7904" w:type="dxa"/>
            <w:tcBorders>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F7.</w:t>
            </w:r>
            <w:r>
              <w:rPr>
                <w:rFonts w:hint="eastAsia" w:ascii="仿宋_GB2312" w:hAnsi="仿宋" w:eastAsia="仿宋_GB2312"/>
                <w:sz w:val="32"/>
                <w:szCs w:val="32"/>
              </w:rPr>
              <w:t>戒烟门诊统计</w:t>
            </w:r>
            <w:r>
              <w:rPr>
                <w:rFonts w:ascii="仿宋_GB2312" w:hAnsi="仿宋" w:eastAsia="仿宋_GB2312"/>
                <w:sz w:val="32"/>
                <w:szCs w:val="32"/>
              </w:rPr>
              <w:t>6</w:t>
            </w:r>
            <w:r>
              <w:rPr>
                <w:rFonts w:hint="eastAsia" w:ascii="仿宋_GB2312" w:hAnsi="仿宋" w:eastAsia="仿宋_GB2312"/>
                <w:sz w:val="32"/>
                <w:szCs w:val="32"/>
              </w:rPr>
              <w:t>个月随访的时点戒烟率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0</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未进行</w:t>
            </w:r>
            <w:r>
              <w:rPr>
                <w:rFonts w:ascii="仿宋_GB2312" w:hAnsi="仿宋" w:eastAsia="仿宋_GB2312"/>
                <w:sz w:val="32"/>
                <w:szCs w:val="32"/>
              </w:rPr>
              <w:t>6</w:t>
            </w:r>
            <w:r>
              <w:rPr>
                <w:rFonts w:hint="eastAsia" w:ascii="仿宋_GB2312" w:hAnsi="仿宋" w:eastAsia="仿宋_GB2312"/>
                <w:sz w:val="32"/>
                <w:szCs w:val="32"/>
              </w:rPr>
              <w:t>个月随访或者未统计时点戒烟率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时点戒烟率为</w:t>
            </w:r>
            <w:r>
              <w:rPr>
                <w:rFonts w:ascii="仿宋_GB2312" w:hAnsi="仿宋" w:eastAsia="仿宋_GB2312"/>
                <w:sz w:val="32"/>
                <w:szCs w:val="32"/>
              </w:rPr>
              <w:t xml:space="preserve">5-9.9%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时点戒烟率为</w:t>
            </w:r>
            <w:r>
              <w:rPr>
                <w:rFonts w:ascii="仿宋_GB2312" w:hAnsi="仿宋" w:eastAsia="仿宋_GB2312"/>
                <w:sz w:val="32"/>
                <w:szCs w:val="32"/>
              </w:rPr>
              <w:t xml:space="preserve">10-14.9%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bottom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3</w:t>
            </w:r>
            <w:r>
              <w:rPr>
                <w:rFonts w:hint="eastAsia" w:ascii="仿宋_GB2312" w:hAnsi="仿宋" w:eastAsia="仿宋_GB2312" w:cs="Cambria Math"/>
                <w:sz w:val="32"/>
                <w:szCs w:val="32"/>
              </w:rPr>
              <w:t>分）</w:t>
            </w:r>
          </w:p>
        </w:tc>
        <w:tc>
          <w:tcPr>
            <w:tcW w:w="7904" w:type="dxa"/>
            <w:tcBorders>
              <w:top w:val="nil"/>
              <w:left w:val="nil"/>
              <w:bottom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时点戒烟率为</w:t>
            </w:r>
            <w:r>
              <w:rPr>
                <w:rFonts w:ascii="仿宋_GB2312" w:hAnsi="仿宋" w:eastAsia="仿宋_GB2312"/>
                <w:sz w:val="32"/>
                <w:szCs w:val="32"/>
              </w:rPr>
              <w:t xml:space="preserve">15-19.9%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top w:val="nil"/>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4</w:t>
            </w:r>
            <w:r>
              <w:rPr>
                <w:rFonts w:hint="eastAsia" w:ascii="仿宋_GB2312" w:hAnsi="仿宋" w:eastAsia="仿宋_GB2312" w:cs="Cambria Math"/>
                <w:sz w:val="32"/>
                <w:szCs w:val="32"/>
              </w:rPr>
              <w:t>分）</w:t>
            </w:r>
          </w:p>
        </w:tc>
        <w:tc>
          <w:tcPr>
            <w:tcW w:w="7904" w:type="dxa"/>
            <w:tcBorders>
              <w:top w:val="nil"/>
              <w:left w:val="nil"/>
              <w:right w:val="nil"/>
            </w:tcBorders>
            <w:vAlign w:val="center"/>
          </w:tcPr>
          <w:p>
            <w:pPr>
              <w:keepNext w:val="0"/>
              <w:keepLines w:val="0"/>
              <w:pageBreakBefore w:val="0"/>
              <w:kinsoku/>
              <w:overflowPunct/>
              <w:topLinePunct w:val="0"/>
              <w:bidi w:val="0"/>
              <w:spacing w:line="600" w:lineRule="exact"/>
              <w:ind w:left="210" w:leftChars="100" w:firstLine="640" w:firstLineChars="200"/>
              <w:textAlignment w:val="auto"/>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时点戒烟率≥</w:t>
            </w:r>
            <w:r>
              <w:rPr>
                <w:rFonts w:ascii="仿宋_GB2312" w:hAnsi="仿宋" w:eastAsia="仿宋_GB2312"/>
                <w:sz w:val="32"/>
                <w:szCs w:val="32"/>
              </w:rPr>
              <w:t xml:space="preserve"> 20%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
                <w:sz w:val="32"/>
                <w:szCs w:val="32"/>
              </w:rPr>
              <w:t>〇</w:t>
            </w: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left="220" w:firstLine="640" w:firstLineChars="200"/>
              <w:textAlignment w:val="auto"/>
              <w:rPr>
                <w:rFonts w:ascii="仿宋_GB2312" w:hAnsi="仿宋" w:eastAsia="仿宋_GB2312"/>
                <w:sz w:val="32"/>
                <w:szCs w:val="32"/>
              </w:rPr>
            </w:pPr>
            <w:r>
              <w:rPr>
                <w:rFonts w:ascii="仿宋_GB2312" w:hAnsi="仿宋" w:eastAsia="仿宋_GB2312"/>
                <w:sz w:val="32"/>
                <w:szCs w:val="32"/>
              </w:rPr>
              <w:t>F8.</w:t>
            </w:r>
            <w:r>
              <w:rPr>
                <w:rFonts w:hint="eastAsia" w:ascii="仿宋_GB2312" w:hAnsi="仿宋" w:eastAsia="仿宋_GB2312"/>
                <w:sz w:val="32"/>
                <w:szCs w:val="32"/>
              </w:rPr>
              <w:t>戒烟门诊对病人统计生化检验确认的戒烟率</w:t>
            </w:r>
            <w:r>
              <w:rPr>
                <w:rFonts w:hint="eastAsia" w:ascii="仿宋_GB2312" w:hAnsi="仿宋" w:eastAsia="仿宋_GB2312"/>
                <w:b/>
                <w:sz w:val="32"/>
                <w:szCs w:val="32"/>
              </w:rPr>
              <w:t>（随访时通过测量一氧化碳或血液</w:t>
            </w:r>
            <w:r>
              <w:rPr>
                <w:rFonts w:ascii="仿宋_GB2312" w:hAnsi="仿宋" w:eastAsia="仿宋_GB2312"/>
                <w:b/>
                <w:sz w:val="32"/>
                <w:szCs w:val="32"/>
              </w:rPr>
              <w:t>/</w:t>
            </w:r>
            <w:r>
              <w:rPr>
                <w:rFonts w:hint="eastAsia" w:ascii="仿宋_GB2312" w:hAnsi="仿宋" w:eastAsia="仿宋_GB2312"/>
                <w:b/>
                <w:sz w:val="32"/>
                <w:szCs w:val="32"/>
              </w:rPr>
              <w:t>尿液可替宁等生化指标，确认戒烟）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9" w:hRule="atLeast"/>
        </w:trPr>
        <w:tc>
          <w:tcPr>
            <w:tcW w:w="1384" w:type="dxa"/>
            <w:tcBorders>
              <w:right w:val="nil"/>
            </w:tcBorders>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right w:val="nil"/>
            </w:tcBorders>
          </w:tcPr>
          <w:p>
            <w:pPr>
              <w:keepNext w:val="0"/>
              <w:keepLines w:val="0"/>
              <w:pageBreakBefore w:val="0"/>
              <w:kinsoku/>
              <w:overflowPunct/>
              <w:topLinePunct w:val="0"/>
              <w:bidi w:val="0"/>
              <w:spacing w:line="600" w:lineRule="exact"/>
              <w:ind w:left="220" w:firstLine="640" w:firstLineChars="200"/>
              <w:textAlignment w:val="auto"/>
              <w:rPr>
                <w:rFonts w:ascii="仿宋_GB2312" w:hAnsi="仿宋" w:eastAsia="仿宋_GB2312"/>
                <w:sz w:val="32"/>
                <w:szCs w:val="32"/>
              </w:rPr>
            </w:pPr>
            <w:r>
              <w:rPr>
                <w:rFonts w:ascii="仿宋_GB2312" w:hAnsi="仿宋" w:eastAsia="仿宋_GB2312"/>
                <w:sz w:val="32"/>
                <w:szCs w:val="32"/>
              </w:rPr>
              <w:t>F9.</w:t>
            </w:r>
            <w:r>
              <w:rPr>
                <w:rFonts w:hint="eastAsia" w:ascii="仿宋_GB2312" w:hAnsi="仿宋" w:eastAsia="仿宋_GB2312"/>
                <w:sz w:val="32"/>
                <w:szCs w:val="32"/>
              </w:rPr>
              <w:t>医疗机构进社区、学校及其他公共场所等开展戒烟相关宣传和咨询活动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left="220" w:firstLine="640" w:firstLineChars="200"/>
              <w:textAlignment w:val="auto"/>
              <w:rPr>
                <w:rFonts w:ascii="仿宋_GB2312" w:hAnsi="仿宋" w:eastAsia="仿宋_GB2312"/>
                <w:sz w:val="32"/>
                <w:szCs w:val="32"/>
              </w:rPr>
            </w:pPr>
            <w:r>
              <w:rPr>
                <w:rFonts w:ascii="仿宋_GB2312" w:hAnsi="仿宋" w:eastAsia="仿宋_GB2312"/>
                <w:sz w:val="32"/>
                <w:szCs w:val="32"/>
              </w:rPr>
              <w:t>F10.</w:t>
            </w:r>
            <w:r>
              <w:rPr>
                <w:rFonts w:hint="eastAsia" w:ascii="仿宋_GB2312" w:hAnsi="仿宋" w:eastAsia="仿宋_GB2312"/>
                <w:sz w:val="32"/>
                <w:szCs w:val="32"/>
              </w:rPr>
              <w:t>医疗机构与当地媒体合作开展戒烟门诊相关宣传或讲座（如电视、广播、报纸、网络媒体）</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left="220" w:firstLine="640" w:firstLineChars="200"/>
              <w:textAlignment w:val="auto"/>
              <w:rPr>
                <w:rFonts w:ascii="仿宋_GB2312" w:hAnsi="仿宋" w:eastAsia="仿宋_GB2312"/>
                <w:sz w:val="32"/>
                <w:szCs w:val="32"/>
              </w:rPr>
            </w:pPr>
            <w:r>
              <w:rPr>
                <w:rFonts w:ascii="仿宋_GB2312" w:hAnsi="仿宋" w:eastAsia="仿宋_GB2312"/>
                <w:sz w:val="32"/>
                <w:szCs w:val="32"/>
              </w:rPr>
              <w:t>F11.</w:t>
            </w:r>
            <w:r>
              <w:rPr>
                <w:rFonts w:hint="eastAsia" w:ascii="仿宋_GB2312" w:hAnsi="仿宋" w:eastAsia="仿宋_GB2312"/>
                <w:sz w:val="32"/>
                <w:szCs w:val="32"/>
              </w:rPr>
              <w:t>戒烟门诊利用新媒体与戒烟者开展互动（如微信群、</w:t>
            </w:r>
            <w:r>
              <w:rPr>
                <w:rFonts w:ascii="仿宋_GB2312" w:hAnsi="仿宋" w:eastAsia="仿宋_GB2312"/>
                <w:sz w:val="32"/>
                <w:szCs w:val="32"/>
              </w:rPr>
              <w:t>qq</w:t>
            </w:r>
            <w:r>
              <w:rPr>
                <w:rFonts w:hint="eastAsia" w:ascii="仿宋_GB2312" w:hAnsi="仿宋" w:eastAsia="仿宋_GB2312"/>
                <w:sz w:val="32"/>
                <w:szCs w:val="32"/>
              </w:rPr>
              <w:t>群等）</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F12.</w:t>
            </w:r>
            <w:r>
              <w:rPr>
                <w:rFonts w:hint="eastAsia" w:ascii="仿宋_GB2312" w:hAnsi="仿宋" w:eastAsia="仿宋_GB2312"/>
                <w:sz w:val="32"/>
                <w:szCs w:val="32"/>
              </w:rPr>
              <w:t>医疗机构对口扶持其他医疗机构开设戒烟门诊</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1</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F13.</w:t>
            </w:r>
            <w:r>
              <w:rPr>
                <w:rFonts w:hint="eastAsia" w:ascii="仿宋_GB2312" w:hAnsi="仿宋" w:eastAsia="仿宋_GB2312"/>
                <w:sz w:val="32"/>
                <w:szCs w:val="32"/>
              </w:rPr>
              <w:t>医疗机构开展戒烟相关科研活动（国家级、省级、市级、国际合作）</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138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Cambria Math"/>
                <w:sz w:val="32"/>
                <w:szCs w:val="32"/>
              </w:rPr>
            </w:pPr>
            <w:r>
              <w:rPr>
                <w:rFonts w:hint="eastAsia" w:ascii="仿宋_GB2312" w:hAnsi="仿宋" w:eastAsia="仿宋" w:cs="Cambria Math"/>
                <w:sz w:val="32"/>
                <w:szCs w:val="32"/>
              </w:rPr>
              <w:t>〇</w:t>
            </w:r>
            <w:r>
              <w:rPr>
                <w:rFonts w:hint="eastAsia" w:ascii="仿宋_GB2312" w:hAnsi="仿宋" w:eastAsia="仿宋_GB2312" w:cs="Cambria Math"/>
                <w:sz w:val="32"/>
                <w:szCs w:val="32"/>
              </w:rPr>
              <w:t>（</w:t>
            </w:r>
            <w:r>
              <w:rPr>
                <w:rFonts w:ascii="仿宋_GB2312" w:hAnsi="仿宋" w:eastAsia="仿宋_GB2312" w:cs="Cambria Math"/>
                <w:sz w:val="32"/>
                <w:szCs w:val="32"/>
              </w:rPr>
              <w:t>2</w:t>
            </w:r>
            <w:r>
              <w:rPr>
                <w:rFonts w:hint="eastAsia" w:ascii="仿宋_GB2312" w:hAnsi="仿宋" w:eastAsia="仿宋_GB2312" w:cs="Cambria Math"/>
                <w:sz w:val="32"/>
                <w:szCs w:val="32"/>
              </w:rPr>
              <w:t>分）</w:t>
            </w:r>
          </w:p>
        </w:tc>
        <w:tc>
          <w:tcPr>
            <w:tcW w:w="7904" w:type="dxa"/>
            <w:tcBorders>
              <w:right w:val="nil"/>
            </w:tcBorders>
            <w:vAlign w:val="center"/>
          </w:tcPr>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F14.</w:t>
            </w:r>
            <w:r>
              <w:rPr>
                <w:rFonts w:hint="eastAsia" w:ascii="仿宋_GB2312" w:hAnsi="仿宋" w:eastAsia="仿宋_GB2312"/>
                <w:sz w:val="32"/>
                <w:szCs w:val="32"/>
              </w:rPr>
              <w:t>戒烟门诊医务人员发表控烟相关科研论文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trPr>
        <w:tc>
          <w:tcPr>
            <w:tcW w:w="9288" w:type="dxa"/>
            <w:gridSpan w:val="2"/>
            <w:tcBorders>
              <w:bottom w:val="nil"/>
              <w:right w:val="nil"/>
            </w:tcBorders>
            <w:vAlign w:val="center"/>
          </w:tcPr>
          <w:p>
            <w:pPr>
              <w:keepNext w:val="0"/>
              <w:keepLines w:val="0"/>
              <w:pageBreakBefore w:val="0"/>
              <w:kinsoku/>
              <w:overflowPunct/>
              <w:topLinePunct w:val="0"/>
              <w:bidi w:val="0"/>
              <w:spacing w:line="600" w:lineRule="exact"/>
              <w:ind w:firstLine="643" w:firstLineChars="200"/>
              <w:textAlignment w:val="auto"/>
              <w:rPr>
                <w:rFonts w:ascii="仿宋_GB2312" w:hAnsi="仿宋" w:eastAsia="仿宋_GB2312"/>
                <w:b/>
                <w:sz w:val="32"/>
                <w:szCs w:val="32"/>
              </w:rPr>
            </w:pPr>
            <w:r>
              <w:rPr>
                <w:rFonts w:hint="eastAsia" w:ascii="仿宋_GB2312" w:hAnsi="仿宋" w:eastAsia="仿宋_GB2312"/>
                <w:b/>
                <w:sz w:val="32"/>
                <w:szCs w:val="32"/>
              </w:rPr>
              <w:t>发展指标评估总分：分</w:t>
            </w:r>
          </w:p>
        </w:tc>
      </w:tr>
    </w:tbl>
    <w:p>
      <w:pPr>
        <w:keepNext w:val="0"/>
        <w:keepLines w:val="0"/>
        <w:pageBreakBefore w:val="0"/>
        <w:kinsoku/>
        <w:overflowPunct/>
        <w:topLinePunct w:val="0"/>
        <w:bidi w:val="0"/>
        <w:spacing w:line="600" w:lineRule="exact"/>
        <w:ind w:firstLine="640" w:firstLineChars="200"/>
        <w:textAlignment w:val="auto"/>
        <w:rPr>
          <w:rFonts w:ascii="仿宋" w:hAnsi="仿宋" w:eastAsia="仿宋"/>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eastAsia="仿宋_GB2312"/>
          <w:kern w:val="0"/>
          <w:sz w:val="32"/>
          <w:szCs w:val="32"/>
        </w:rPr>
      </w:pPr>
    </w:p>
    <w:p>
      <w:pPr>
        <w:keepNext w:val="0"/>
        <w:keepLines w:val="0"/>
        <w:pageBreakBefore w:val="0"/>
        <w:kinsoku/>
        <w:overflowPunct/>
        <w:topLinePunct w:val="0"/>
        <w:bidi w:val="0"/>
        <w:spacing w:line="600" w:lineRule="exact"/>
        <w:ind w:firstLine="640" w:firstLineChars="200"/>
        <w:textAlignment w:val="auto"/>
        <w:rPr>
          <w:rFonts w:ascii="仿宋_GB2312" w:hAnsi="仿宋" w:eastAsia="仿宋_GB2312" w:cs="宋体"/>
          <w:sz w:val="32"/>
          <w:szCs w:val="32"/>
        </w:rPr>
      </w:pPr>
    </w:p>
    <w:p>
      <w:pPr>
        <w:keepNext w:val="0"/>
        <w:keepLines w:val="0"/>
        <w:pageBreakBefore w:val="0"/>
        <w:kinsoku/>
        <w:overflowPunct/>
        <w:topLinePunct w:val="0"/>
        <w:bidi w:val="0"/>
        <w:spacing w:line="600" w:lineRule="exact"/>
        <w:textAlignment w:val="auto"/>
        <w:rPr>
          <w:rFonts w:ascii="仿宋_GB2312" w:hAnsi="仿宋" w:eastAsia="仿宋_GB2312" w:cs="宋体"/>
          <w:sz w:val="32"/>
          <w:szCs w:val="32"/>
        </w:rPr>
      </w:pPr>
      <w:r>
        <w:rPr>
          <w:rFonts w:hint="eastAsia" w:ascii="仿宋_GB2312" w:hAnsi="仿宋" w:eastAsia="仿宋_GB2312" w:cs="宋体"/>
          <w:sz w:val="32"/>
          <w:szCs w:val="32"/>
        </w:rPr>
        <w:t>附</w:t>
      </w:r>
      <w:r>
        <w:rPr>
          <w:rFonts w:ascii="仿宋_GB2312" w:hAnsi="仿宋" w:eastAsia="仿宋_GB2312" w:cs="宋体"/>
          <w:sz w:val="32"/>
          <w:szCs w:val="32"/>
        </w:rPr>
        <w:t>6-4</w:t>
      </w:r>
    </w:p>
    <w:p>
      <w:pPr>
        <w:keepNext w:val="0"/>
        <w:keepLines w:val="0"/>
        <w:pageBreakBefore w:val="0"/>
        <w:kinsoku/>
        <w:overflowPunct/>
        <w:topLinePunct w:val="0"/>
        <w:bidi w:val="0"/>
        <w:spacing w:before="120" w:beforeLines="50" w:line="600" w:lineRule="exact"/>
        <w:ind w:firstLine="640" w:firstLineChars="200"/>
        <w:jc w:val="center"/>
        <w:textAlignment w:val="auto"/>
        <w:rPr>
          <w:rFonts w:ascii="方正小标宋简体" w:eastAsia="方正小标宋简体"/>
          <w:kern w:val="0"/>
          <w:sz w:val="32"/>
          <w:szCs w:val="32"/>
        </w:rPr>
      </w:pPr>
      <w:r>
        <w:rPr>
          <w:rFonts w:hint="eastAsia" w:ascii="方正小标宋简体" w:eastAsia="方正小标宋简体"/>
          <w:kern w:val="0"/>
          <w:sz w:val="32"/>
          <w:szCs w:val="32"/>
        </w:rPr>
        <w:t>全省国家级戒烟门诊试点建设医疗机构名单</w:t>
      </w:r>
    </w:p>
    <w:p>
      <w:pPr>
        <w:keepNext w:val="0"/>
        <w:keepLines w:val="0"/>
        <w:pageBreakBefore w:val="0"/>
        <w:kinsoku/>
        <w:overflowPunct/>
        <w:topLinePunct w:val="0"/>
        <w:bidi w:val="0"/>
        <w:spacing w:line="600" w:lineRule="exact"/>
        <w:ind w:firstLine="640" w:firstLineChars="200"/>
        <w:jc w:val="center"/>
        <w:textAlignment w:val="auto"/>
        <w:rPr>
          <w:rFonts w:ascii="宋体"/>
          <w:kern w:val="0"/>
          <w:sz w:val="32"/>
          <w:szCs w:val="32"/>
        </w:rPr>
      </w:pPr>
    </w:p>
    <w:tbl>
      <w:tblPr>
        <w:tblStyle w:val="20"/>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703"/>
        <w:gridCol w:w="4399"/>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序号</w:t>
            </w:r>
          </w:p>
        </w:tc>
        <w:tc>
          <w:tcPr>
            <w:tcW w:w="1703" w:type="dxa"/>
            <w:vAlign w:val="center"/>
          </w:tcPr>
          <w:p>
            <w:pPr>
              <w:keepNext w:val="0"/>
              <w:keepLines w:val="0"/>
              <w:pageBreakBefore w:val="0"/>
              <w:kinsoku/>
              <w:overflowPunct/>
              <w:topLinePunct w:val="0"/>
              <w:bidi w:val="0"/>
              <w:spacing w:line="600" w:lineRule="exact"/>
              <w:ind w:firstLine="643" w:firstLineChars="200"/>
              <w:jc w:val="center"/>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市州</w:t>
            </w:r>
          </w:p>
        </w:tc>
        <w:tc>
          <w:tcPr>
            <w:tcW w:w="4399" w:type="dxa"/>
            <w:vAlign w:val="center"/>
          </w:tcPr>
          <w:p>
            <w:pPr>
              <w:keepNext w:val="0"/>
              <w:keepLines w:val="0"/>
              <w:pageBreakBefore w:val="0"/>
              <w:kinsoku/>
              <w:overflowPunct/>
              <w:topLinePunct w:val="0"/>
              <w:bidi w:val="0"/>
              <w:spacing w:line="600" w:lineRule="exact"/>
              <w:ind w:firstLine="643" w:firstLineChars="200"/>
              <w:jc w:val="center"/>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医疗机构</w:t>
            </w:r>
          </w:p>
        </w:tc>
        <w:tc>
          <w:tcPr>
            <w:tcW w:w="2008" w:type="dxa"/>
            <w:vAlign w:val="center"/>
          </w:tcPr>
          <w:p>
            <w:pPr>
              <w:keepNext w:val="0"/>
              <w:keepLines w:val="0"/>
              <w:pageBreakBefore w:val="0"/>
              <w:kinsoku/>
              <w:overflowPunct/>
              <w:topLinePunct w:val="0"/>
              <w:bidi w:val="0"/>
              <w:spacing w:line="600" w:lineRule="exact"/>
              <w:ind w:firstLine="643" w:firstLineChars="200"/>
              <w:jc w:val="center"/>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1</w:t>
            </w:r>
          </w:p>
        </w:tc>
        <w:tc>
          <w:tcPr>
            <w:tcW w:w="1703" w:type="dxa"/>
            <w:vMerge w:val="restart"/>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兰州市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兰州市第一人民医院</w:t>
            </w:r>
          </w:p>
        </w:tc>
        <w:tc>
          <w:tcPr>
            <w:tcW w:w="2008"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2014</w:t>
            </w:r>
          </w:p>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w:t>
            </w:r>
          </w:p>
        </w:tc>
        <w:tc>
          <w:tcPr>
            <w:tcW w:w="1703"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兰州市第二人民医院</w:t>
            </w:r>
          </w:p>
        </w:tc>
        <w:tc>
          <w:tcPr>
            <w:tcW w:w="2008" w:type="dxa"/>
            <w:vMerge w:val="continue"/>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3</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白银市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白银市第一人民医院</w:t>
            </w:r>
          </w:p>
        </w:tc>
        <w:tc>
          <w:tcPr>
            <w:tcW w:w="2008" w:type="dxa"/>
            <w:vMerge w:val="continue"/>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4</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天水市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天水市第一人民医院</w:t>
            </w:r>
          </w:p>
        </w:tc>
        <w:tc>
          <w:tcPr>
            <w:tcW w:w="2008"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5</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定西市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定西市人民医院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6</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金昌市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金昌市中心医院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7</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张掖市</w:t>
            </w:r>
          </w:p>
        </w:tc>
        <w:tc>
          <w:tcPr>
            <w:tcW w:w="4399"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河西学院附属张掖人民医院</w:t>
            </w:r>
          </w:p>
        </w:tc>
        <w:tc>
          <w:tcPr>
            <w:tcW w:w="2008"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8</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酒泉市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酒泉市人民医院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9</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嘉峪关市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酒钢医院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10</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武威市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武威肿瘤医院</w:t>
            </w:r>
          </w:p>
        </w:tc>
        <w:tc>
          <w:tcPr>
            <w:tcW w:w="2008"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11</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临夏州</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临夏州中医医院</w:t>
            </w:r>
          </w:p>
        </w:tc>
        <w:tc>
          <w:tcPr>
            <w:tcW w:w="2008" w:type="dxa"/>
            <w:vMerge w:val="continue"/>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12</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庆阳市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eastAsia="仿宋_GB2312"/>
                <w:kern w:val="0"/>
                <w:sz w:val="32"/>
                <w:szCs w:val="32"/>
              </w:rPr>
              <w:t>庆阳市中医医院</w:t>
            </w:r>
          </w:p>
        </w:tc>
        <w:tc>
          <w:tcPr>
            <w:tcW w:w="2008" w:type="dxa"/>
            <w:vMerge w:val="continue"/>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13</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eastAsia="仿宋_GB2312"/>
                <w:kern w:val="0"/>
                <w:sz w:val="32"/>
                <w:szCs w:val="32"/>
              </w:rPr>
              <w:t>天水市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hAnsi="仿宋" w:eastAsia="仿宋_GB2312" w:cs="仿宋_GB2312"/>
                <w:kern w:val="0"/>
                <w:sz w:val="32"/>
                <w:szCs w:val="32"/>
              </w:rPr>
              <w:t>天水市中西医结合医院</w:t>
            </w:r>
          </w:p>
        </w:tc>
        <w:tc>
          <w:tcPr>
            <w:tcW w:w="2008" w:type="dxa"/>
            <w:vMerge w:val="restart"/>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ascii="仿宋_GB2312" w:hAnsi="仿宋" w:eastAsia="仿宋_GB2312" w:cs="宋体"/>
                <w:kern w:val="0"/>
                <w:sz w:val="32"/>
                <w:szCs w:val="32"/>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14</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兰州市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hAnsi="仿宋" w:eastAsia="仿宋_GB2312" w:cs="仿宋_GB2312"/>
                <w:kern w:val="0"/>
                <w:sz w:val="32"/>
                <w:szCs w:val="32"/>
              </w:rPr>
              <w:t>兰州市西固区人民医院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0"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ascii="仿宋_GB2312" w:hAnsi="仿宋" w:eastAsia="仿宋_GB2312" w:cs="宋体"/>
                <w:kern w:val="0"/>
                <w:sz w:val="32"/>
                <w:szCs w:val="32"/>
              </w:rPr>
              <w:t>15</w:t>
            </w:r>
          </w:p>
        </w:tc>
        <w:tc>
          <w:tcPr>
            <w:tcW w:w="1703" w:type="dxa"/>
            <w:vAlign w:val="center"/>
          </w:tcPr>
          <w:p>
            <w:pPr>
              <w:keepNext w:val="0"/>
              <w:keepLines w:val="0"/>
              <w:pageBreakBefore w:val="0"/>
              <w:kinsoku/>
              <w:overflowPunct/>
              <w:topLinePunct w:val="0"/>
              <w:bidi w:val="0"/>
              <w:spacing w:line="600" w:lineRule="exact"/>
              <w:jc w:val="both"/>
              <w:textAlignment w:val="auto"/>
              <w:rPr>
                <w:rFonts w:ascii="仿宋_GB2312" w:hAnsi="仿宋" w:eastAsia="仿宋_GB2312" w:cs="宋体"/>
                <w:kern w:val="0"/>
                <w:sz w:val="32"/>
                <w:szCs w:val="32"/>
              </w:rPr>
            </w:pPr>
            <w:r>
              <w:rPr>
                <w:rFonts w:hint="eastAsia" w:ascii="仿宋_GB2312" w:hAnsi="仿宋" w:eastAsia="仿宋_GB2312" w:cs="仿宋_GB2312"/>
                <w:kern w:val="0"/>
                <w:sz w:val="32"/>
                <w:szCs w:val="32"/>
              </w:rPr>
              <w:t>张掖市</w:t>
            </w:r>
          </w:p>
        </w:tc>
        <w:tc>
          <w:tcPr>
            <w:tcW w:w="4399" w:type="dxa"/>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r>
              <w:rPr>
                <w:rFonts w:hint="eastAsia" w:ascii="仿宋_GB2312" w:hAnsi="仿宋" w:eastAsia="仿宋_GB2312" w:cs="仿宋_GB2312"/>
                <w:kern w:val="0"/>
                <w:sz w:val="32"/>
                <w:szCs w:val="32"/>
              </w:rPr>
              <w:t>张掖市甘州区人民医院</w:t>
            </w:r>
          </w:p>
        </w:tc>
        <w:tc>
          <w:tcPr>
            <w:tcW w:w="2008" w:type="dxa"/>
            <w:vMerge w:val="continue"/>
            <w:vAlign w:val="center"/>
          </w:tcPr>
          <w:p>
            <w:pPr>
              <w:keepNext w:val="0"/>
              <w:keepLines w:val="0"/>
              <w:pageBreakBefore w:val="0"/>
              <w:kinsoku/>
              <w:overflowPunct/>
              <w:topLinePunct w:val="0"/>
              <w:bidi w:val="0"/>
              <w:spacing w:line="600" w:lineRule="exact"/>
              <w:ind w:firstLine="640" w:firstLineChars="200"/>
              <w:jc w:val="center"/>
              <w:textAlignment w:val="auto"/>
              <w:rPr>
                <w:rFonts w:ascii="仿宋_GB2312" w:hAnsi="仿宋" w:eastAsia="仿宋_GB2312" w:cs="宋体"/>
                <w:kern w:val="0"/>
                <w:sz w:val="32"/>
                <w:szCs w:val="32"/>
              </w:rPr>
            </w:pPr>
          </w:p>
        </w:tc>
      </w:tr>
    </w:tbl>
    <w:p>
      <w:pPr>
        <w:keepNext w:val="0"/>
        <w:keepLines w:val="0"/>
        <w:pageBreakBefore w:val="0"/>
        <w:tabs>
          <w:tab w:val="left" w:pos="1493"/>
        </w:tabs>
        <w:kinsoku/>
        <w:overflowPunct/>
        <w:topLinePunct w:val="0"/>
        <w:bidi w:val="0"/>
        <w:spacing w:line="600" w:lineRule="exact"/>
        <w:ind w:left="93" w:firstLine="640" w:firstLineChars="200"/>
        <w:jc w:val="left"/>
        <w:textAlignment w:val="auto"/>
        <w:rPr>
          <w:sz w:val="32"/>
          <w:szCs w:val="32"/>
        </w:rPr>
      </w:pPr>
    </w:p>
    <w:sectPr>
      <w:pgSz w:w="11906" w:h="16838"/>
      <w:pgMar w:top="1814" w:right="1474"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SimSun ! important">
    <w:altName w:val="Courier New"/>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文鼎小标宋简">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A00002EF" w:usb1="420020EB" w:usb2="00000000" w:usb3="00000000" w:csb0="2000009F" w:csb1="00000000"/>
  </w:font>
  <w:font w:name="DFKai-SB">
    <w:altName w:val="MingLiU"/>
    <w:panose1 w:val="03000509000000000000"/>
    <w:charset w:val="88"/>
    <w:family w:val="script"/>
    <w:pitch w:val="default"/>
    <w:sig w:usb0="00000000" w:usb1="00000000" w:usb2="00000016" w:usb3="00000000" w:csb0="00100001" w:csb1="00000000"/>
  </w:font>
  <w:font w:name="Courier New">
    <w:panose1 w:val="02070309020205020404"/>
    <w:charset w:val="00"/>
    <w:family w:val="auto"/>
    <w:pitch w:val="default"/>
    <w:sig w:usb0="00007A87" w:usb1="80000000" w:usb2="00000008" w:usb3="00000000" w:csb0="400001FF" w:csb1="FFFF0000"/>
  </w:font>
  <w:font w:name="Bookshelf Symbol 7">
    <w:panose1 w:val="05010101010101010101"/>
    <w:charset w:val="00"/>
    <w:family w:val="auto"/>
    <w:pitch w:val="default"/>
    <w:sig w:usb0="00000000" w:usb1="00000000" w:usb2="00000000" w:usb3="00000000" w:csb0="80000000" w:csb1="0000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w:t>
    </w:r>
    <w:r>
      <w:t xml:space="preserve"> 26 -</w:t>
    </w:r>
    <w: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247650" cy="26289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63</w:t>
                          </w:r>
                          <w:r>
                            <w:rPr>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20.7pt;width:19.5pt;mso-position-horizontal:center;mso-position-horizontal-relative:margin;mso-wrap-style:none;z-index:251655168;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94P0Z1AAAAAMBAAAPAAAAAAAAAAEAIAAAACIAAABkcnMvZG93bnJldi54bWxQSwECFAAU&#10;AAAACACHTuJAuXyZirwBAABUAwAADgAAAAAAAAABACAAAAAjAQAAZHJzL2Uyb0RvYy54bWxQSwUG&#10;AAAAAAYABgBZAQAAUQ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63</w:t>
                    </w:r>
                    <w:r>
                      <w:rPr>
                        <w:sz w:val="18"/>
                      </w:rPr>
                      <w:fldChar w:fldCharType="end"/>
                    </w:r>
                  </w:p>
                </w:txbxContent>
              </v:textbox>
            </v:shape>
          </w:pict>
        </mc:Fallback>
      </mc:AlternateContent>
    </w:r>
  </w:p>
  <w:p>
    <w:pPr>
      <w:pStyle w:val="1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83</w:t>
                          </w:r>
                          <w:r>
                            <w:rPr>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xglK8BAABM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Lc7uCyWOW5zR/uHP/vF5//SbnOf+9CHWmHYbMDEN3/yAuaM/ojPLHhTY/EVB&#10;BOPY6d2pu3JIRORH89l8XmFIYGy8ID57fR4gpu/SW5KNhgKOr3SVb29iOqSOKbma81famDJC4945&#10;EDN7WOZ+4JitNKyGo6CVb3eop8fJN9ThalJirh02Ni/JaMBorEZjE0CvO6Q2Lbxi+LpJSKJwyxUO&#10;sMfCOLKi7rheeSfe3kvW60+w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xxglK8BAABM&#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83</w:t>
                    </w:r>
                    <w:r>
                      <w:rPr>
                        <w:sz w:val="1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100</w:t>
                          </w:r>
                          <w:r>
                            <w:rPr>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GwBjK4BAABM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ldUOK4xRntX37uf/3Z//5BZrk/fYAa0x4DJqbh2g+YO/oBnVn2oKLNXxRE&#10;MI6d3p26K4dERH40n83nFYYExsYL4rO35yFCupPekmw0NOL4Slf59h7SIXVMydWcv9XGlBEa98GB&#10;mNnDMvcDx2ylYTUcBa18u0M9PU6+oQ5XkxLz1WFj85KMRhyN1WhsQtTrDqlNCy8IV5uEJAq3XOEA&#10;eyyMIyvqjuuVd+L9vWS9/QT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QbAGMrgEAAEw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100</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236855" cy="1397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236855" cy="1397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33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1pt;width:18.65pt;mso-position-horizontal:center;mso-position-horizontal-relative:margin;mso-wrap-style:none;z-index:251656192;mso-width-relative:page;mso-height-relative:page;" filled="f" stroked="f" coordsize="21600,21600" o:gfxdata="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oYS1QAAAAMBAAAPAAAAAAAAAAEAIAAAACIAAABkcnMvZG93bnJldi54bWxQSwEC&#10;FAAUAAAACACHTuJALHt8Lr4BAABUAwAADgAAAAAAAAABACAAAAAkAQAAZHJzL2Uyb0RvYy54bWxQ&#10;SwUGAAAAAAYABgBZAQAAVA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33</w:t>
                    </w:r>
                    <w:r>
                      <w:fldChar w:fldCharType="end"/>
                    </w: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38125" cy="139700"/>
              <wp:effectExtent l="0" t="0" r="0" b="0"/>
              <wp:wrapNone/>
              <wp:docPr id="13" name="文本框 8"/>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- 42 -</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1pt;width:18.75pt;mso-position-horizontal:center;mso-position-horizontal-relative:margin;mso-wrap-style:none;z-index:251657216;mso-width-relative:page;mso-height-relative:page;" filled="f" stroked="f" coordsize="21600,21600" o:gfxdata="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M9+u1QAAAAMBAAAPAAAAAAAAAAEAIAAAACIAAABkcnMvZG93bnJldi54bWxQSwEC&#10;FAAUAAAACACHTuJAYqrLgr4BAABUAwAADgAAAAAAAAABACAAAAAkAQAAZHJzL2Uyb0RvYy54bWxQ&#10;SwUGAAAAAAYABgBZAQAAVA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- 42 -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6855" cy="139700"/>
              <wp:effectExtent l="0" t="0" r="0" b="0"/>
              <wp:wrapNone/>
              <wp:docPr id="14" name="文本框 9"/>
              <wp:cNvGraphicFramePr/>
              <a:graphic xmlns:a="http://schemas.openxmlformats.org/drawingml/2006/main">
                <a:graphicData uri="http://schemas.microsoft.com/office/word/2010/wordprocessingShape">
                  <wps:wsp>
                    <wps:cNvSpPr txBox="1"/>
                    <wps:spPr>
                      <a:xfrm>
                        <a:off x="0" y="0"/>
                        <a:ext cx="236855" cy="1397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- 47 -</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1pt;width:18.65pt;mso-position-horizontal:center;mso-position-horizontal-relative:margin;mso-wrap-style:none;z-index:251658240;mso-width-relative:page;mso-height-relative:page;" filled="f" stroked="f" coordsize="21600,21600" o:gfxdata="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oYS1QAAAAMBAAAPAAAAAAAAAAEAIAAAACIAAABkcnMvZG93bnJldi54bWxQSwEC&#10;FAAUAAAACACHTuJAZqohPL4BAABUAwAADgAAAAAAAAABACAAAAAkAQAAZHJzL2Uyb0RvYy54bWxQ&#10;SwUGAAAAAAYABgBZAQAAVA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- 47 -</w:t>
                    </w:r>
                    <w:r>
                      <w:fldChar w:fldCharType="end"/>
                    </w:r>
                  </w:p>
                </w:txbxContent>
              </v:textbox>
            </v:shape>
          </w:pict>
        </mc:Fallback>
      </mc:AlternateContent>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- 56 -</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M9+u1QAAAAMBAAAPAAAAAAAAAAEAIAAAACIAAABkcnMvZG93bnJldi54bWxQSwEC&#10;FAAUAAAACACHTuJAyT/I3b4BAABUAwAADgAAAAAAAAABACAAAAAkAQAAZHJzL2Uyb0RvYy54bWxQ&#10;SwUGAAAAAAYABgBZAQAAVA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- 56 -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4F1B"/>
    <w:multiLevelType w:val="multilevel"/>
    <w:tmpl w:val="318B4F1B"/>
    <w:lvl w:ilvl="0" w:tentative="0">
      <w:start w:val="1"/>
      <w:numFmt w:val="decimal"/>
      <w:lvlText w:val="%1."/>
      <w:lvlJc w:val="left"/>
      <w:pPr>
        <w:ind w:left="580" w:hanging="360"/>
      </w:pPr>
      <w:rPr>
        <w:rFonts w:hint="default" w:cs="Times New Roman"/>
      </w:rPr>
    </w:lvl>
    <w:lvl w:ilvl="1" w:tentative="0">
      <w:start w:val="1"/>
      <w:numFmt w:val="lowerLetter"/>
      <w:lvlText w:val="%2)"/>
      <w:lvlJc w:val="left"/>
      <w:pPr>
        <w:ind w:left="1060" w:hanging="420"/>
      </w:pPr>
      <w:rPr>
        <w:rFonts w:cs="Times New Roman"/>
      </w:rPr>
    </w:lvl>
    <w:lvl w:ilvl="2" w:tentative="0">
      <w:start w:val="1"/>
      <w:numFmt w:val="lowerRoman"/>
      <w:lvlText w:val="%3."/>
      <w:lvlJc w:val="right"/>
      <w:pPr>
        <w:ind w:left="1480" w:hanging="420"/>
      </w:pPr>
      <w:rPr>
        <w:rFonts w:cs="Times New Roman"/>
      </w:rPr>
    </w:lvl>
    <w:lvl w:ilvl="3" w:tentative="0">
      <w:start w:val="1"/>
      <w:numFmt w:val="decimal"/>
      <w:lvlText w:val="%4."/>
      <w:lvlJc w:val="left"/>
      <w:pPr>
        <w:ind w:left="1900" w:hanging="420"/>
      </w:pPr>
      <w:rPr>
        <w:rFonts w:cs="Times New Roman"/>
      </w:rPr>
    </w:lvl>
    <w:lvl w:ilvl="4" w:tentative="0">
      <w:start w:val="1"/>
      <w:numFmt w:val="lowerLetter"/>
      <w:lvlText w:val="%5)"/>
      <w:lvlJc w:val="left"/>
      <w:pPr>
        <w:ind w:left="2320" w:hanging="420"/>
      </w:pPr>
      <w:rPr>
        <w:rFonts w:cs="Times New Roman"/>
      </w:rPr>
    </w:lvl>
    <w:lvl w:ilvl="5" w:tentative="0">
      <w:start w:val="1"/>
      <w:numFmt w:val="lowerRoman"/>
      <w:lvlText w:val="%6."/>
      <w:lvlJc w:val="right"/>
      <w:pPr>
        <w:ind w:left="2740" w:hanging="420"/>
      </w:pPr>
      <w:rPr>
        <w:rFonts w:cs="Times New Roman"/>
      </w:rPr>
    </w:lvl>
    <w:lvl w:ilvl="6" w:tentative="0">
      <w:start w:val="1"/>
      <w:numFmt w:val="decimal"/>
      <w:lvlText w:val="%7."/>
      <w:lvlJc w:val="left"/>
      <w:pPr>
        <w:ind w:left="3160" w:hanging="420"/>
      </w:pPr>
      <w:rPr>
        <w:rFonts w:cs="Times New Roman"/>
      </w:rPr>
    </w:lvl>
    <w:lvl w:ilvl="7" w:tentative="0">
      <w:start w:val="1"/>
      <w:numFmt w:val="lowerLetter"/>
      <w:lvlText w:val="%8)"/>
      <w:lvlJc w:val="left"/>
      <w:pPr>
        <w:ind w:left="3580" w:hanging="420"/>
      </w:pPr>
      <w:rPr>
        <w:rFonts w:cs="Times New Roman"/>
      </w:rPr>
    </w:lvl>
    <w:lvl w:ilvl="8" w:tentative="0">
      <w:start w:val="1"/>
      <w:numFmt w:val="lowerRoman"/>
      <w:lvlText w:val="%9."/>
      <w:lvlJc w:val="right"/>
      <w:pPr>
        <w:ind w:left="4000" w:hanging="420"/>
      </w:pPr>
      <w:rPr>
        <w:rFonts w:cs="Times New Roman"/>
      </w:rPr>
    </w:lvl>
  </w:abstractNum>
  <w:abstractNum w:abstractNumId="1">
    <w:nsid w:val="50300FD2"/>
    <w:multiLevelType w:val="multilevel"/>
    <w:tmpl w:val="50300FD2"/>
    <w:lvl w:ilvl="0" w:tentative="0">
      <w:start w:val="1"/>
      <w:numFmt w:val="decimal"/>
      <w:lvlText w:val="%1."/>
      <w:lvlJc w:val="left"/>
      <w:pPr>
        <w:ind w:left="580" w:hanging="360"/>
      </w:pPr>
      <w:rPr>
        <w:rFonts w:hint="default" w:cs="Times New Roman"/>
      </w:rPr>
    </w:lvl>
    <w:lvl w:ilvl="1" w:tentative="0">
      <w:start w:val="1"/>
      <w:numFmt w:val="lowerLetter"/>
      <w:lvlText w:val="%2)"/>
      <w:lvlJc w:val="left"/>
      <w:pPr>
        <w:ind w:left="1060" w:hanging="420"/>
      </w:pPr>
      <w:rPr>
        <w:rFonts w:cs="Times New Roman"/>
      </w:rPr>
    </w:lvl>
    <w:lvl w:ilvl="2" w:tentative="0">
      <w:start w:val="1"/>
      <w:numFmt w:val="lowerRoman"/>
      <w:lvlText w:val="%3."/>
      <w:lvlJc w:val="right"/>
      <w:pPr>
        <w:ind w:left="1480" w:hanging="420"/>
      </w:pPr>
      <w:rPr>
        <w:rFonts w:cs="Times New Roman"/>
      </w:rPr>
    </w:lvl>
    <w:lvl w:ilvl="3" w:tentative="0">
      <w:start w:val="1"/>
      <w:numFmt w:val="decimal"/>
      <w:lvlText w:val="%4."/>
      <w:lvlJc w:val="left"/>
      <w:pPr>
        <w:ind w:left="1900" w:hanging="420"/>
      </w:pPr>
      <w:rPr>
        <w:rFonts w:cs="Times New Roman"/>
      </w:rPr>
    </w:lvl>
    <w:lvl w:ilvl="4" w:tentative="0">
      <w:start w:val="1"/>
      <w:numFmt w:val="lowerLetter"/>
      <w:lvlText w:val="%5)"/>
      <w:lvlJc w:val="left"/>
      <w:pPr>
        <w:ind w:left="2320" w:hanging="420"/>
      </w:pPr>
      <w:rPr>
        <w:rFonts w:cs="Times New Roman"/>
      </w:rPr>
    </w:lvl>
    <w:lvl w:ilvl="5" w:tentative="0">
      <w:start w:val="1"/>
      <w:numFmt w:val="lowerRoman"/>
      <w:lvlText w:val="%6."/>
      <w:lvlJc w:val="right"/>
      <w:pPr>
        <w:ind w:left="2740" w:hanging="420"/>
      </w:pPr>
      <w:rPr>
        <w:rFonts w:cs="Times New Roman"/>
      </w:rPr>
    </w:lvl>
    <w:lvl w:ilvl="6" w:tentative="0">
      <w:start w:val="1"/>
      <w:numFmt w:val="decimal"/>
      <w:lvlText w:val="%7."/>
      <w:lvlJc w:val="left"/>
      <w:pPr>
        <w:ind w:left="3160" w:hanging="420"/>
      </w:pPr>
      <w:rPr>
        <w:rFonts w:cs="Times New Roman"/>
      </w:rPr>
    </w:lvl>
    <w:lvl w:ilvl="7" w:tentative="0">
      <w:start w:val="1"/>
      <w:numFmt w:val="lowerLetter"/>
      <w:lvlText w:val="%8)"/>
      <w:lvlJc w:val="left"/>
      <w:pPr>
        <w:ind w:left="3580" w:hanging="420"/>
      </w:pPr>
      <w:rPr>
        <w:rFonts w:cs="Times New Roman"/>
      </w:rPr>
    </w:lvl>
    <w:lvl w:ilvl="8" w:tentative="0">
      <w:start w:val="1"/>
      <w:numFmt w:val="lowerRoman"/>
      <w:lvlText w:val="%9."/>
      <w:lvlJc w:val="right"/>
      <w:pPr>
        <w:ind w:left="40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3D"/>
    <w:rsid w:val="00003947"/>
    <w:rsid w:val="000040DB"/>
    <w:rsid w:val="00007124"/>
    <w:rsid w:val="00053D00"/>
    <w:rsid w:val="00085486"/>
    <w:rsid w:val="000901B5"/>
    <w:rsid w:val="000A17A1"/>
    <w:rsid w:val="000A46EC"/>
    <w:rsid w:val="000A59FE"/>
    <w:rsid w:val="000B02E6"/>
    <w:rsid w:val="000C788F"/>
    <w:rsid w:val="000E584C"/>
    <w:rsid w:val="000E5C6C"/>
    <w:rsid w:val="000E6089"/>
    <w:rsid w:val="00100A8D"/>
    <w:rsid w:val="00117BC6"/>
    <w:rsid w:val="0012580D"/>
    <w:rsid w:val="00135F30"/>
    <w:rsid w:val="0014660E"/>
    <w:rsid w:val="00150595"/>
    <w:rsid w:val="00155295"/>
    <w:rsid w:val="001601DC"/>
    <w:rsid w:val="001613E5"/>
    <w:rsid w:val="001726C5"/>
    <w:rsid w:val="00176986"/>
    <w:rsid w:val="001837AB"/>
    <w:rsid w:val="00194620"/>
    <w:rsid w:val="001A5189"/>
    <w:rsid w:val="001B2ABE"/>
    <w:rsid w:val="001C30E0"/>
    <w:rsid w:val="001D0692"/>
    <w:rsid w:val="001D60A1"/>
    <w:rsid w:val="001E03EC"/>
    <w:rsid w:val="001F0B41"/>
    <w:rsid w:val="001F4401"/>
    <w:rsid w:val="001F69BA"/>
    <w:rsid w:val="001F74F2"/>
    <w:rsid w:val="002171C2"/>
    <w:rsid w:val="0022206A"/>
    <w:rsid w:val="00237A16"/>
    <w:rsid w:val="002423CB"/>
    <w:rsid w:val="00245C6D"/>
    <w:rsid w:val="002547F1"/>
    <w:rsid w:val="00266FDD"/>
    <w:rsid w:val="00267813"/>
    <w:rsid w:val="002776BC"/>
    <w:rsid w:val="0028012B"/>
    <w:rsid w:val="002859D7"/>
    <w:rsid w:val="00290367"/>
    <w:rsid w:val="0029375C"/>
    <w:rsid w:val="00294862"/>
    <w:rsid w:val="002A6E70"/>
    <w:rsid w:val="002B49C7"/>
    <w:rsid w:val="002B52FF"/>
    <w:rsid w:val="002B6D82"/>
    <w:rsid w:val="002C0FD8"/>
    <w:rsid w:val="002C28BA"/>
    <w:rsid w:val="002C593C"/>
    <w:rsid w:val="002D17AA"/>
    <w:rsid w:val="002D2148"/>
    <w:rsid w:val="002D45F1"/>
    <w:rsid w:val="002E0878"/>
    <w:rsid w:val="002F158A"/>
    <w:rsid w:val="002F663D"/>
    <w:rsid w:val="0030082D"/>
    <w:rsid w:val="00307912"/>
    <w:rsid w:val="003163E8"/>
    <w:rsid w:val="00322A12"/>
    <w:rsid w:val="00323E01"/>
    <w:rsid w:val="0032610A"/>
    <w:rsid w:val="00336A4A"/>
    <w:rsid w:val="003376F8"/>
    <w:rsid w:val="00341A3D"/>
    <w:rsid w:val="00343188"/>
    <w:rsid w:val="0036633C"/>
    <w:rsid w:val="00371247"/>
    <w:rsid w:val="00386DF9"/>
    <w:rsid w:val="003923E4"/>
    <w:rsid w:val="00392B67"/>
    <w:rsid w:val="003932AE"/>
    <w:rsid w:val="00394AB2"/>
    <w:rsid w:val="003A1340"/>
    <w:rsid w:val="003A3895"/>
    <w:rsid w:val="003B0CA9"/>
    <w:rsid w:val="003B288E"/>
    <w:rsid w:val="003B3724"/>
    <w:rsid w:val="003B778C"/>
    <w:rsid w:val="003C1549"/>
    <w:rsid w:val="003C5CAD"/>
    <w:rsid w:val="003C6EE2"/>
    <w:rsid w:val="003E0459"/>
    <w:rsid w:val="003E5AE8"/>
    <w:rsid w:val="003E76C5"/>
    <w:rsid w:val="003F230D"/>
    <w:rsid w:val="0040177A"/>
    <w:rsid w:val="00421DBF"/>
    <w:rsid w:val="00431495"/>
    <w:rsid w:val="00432582"/>
    <w:rsid w:val="00433A8E"/>
    <w:rsid w:val="004370EF"/>
    <w:rsid w:val="00476250"/>
    <w:rsid w:val="00477779"/>
    <w:rsid w:val="00477D1F"/>
    <w:rsid w:val="00481A25"/>
    <w:rsid w:val="00491C04"/>
    <w:rsid w:val="004B37C8"/>
    <w:rsid w:val="004B5420"/>
    <w:rsid w:val="004C5C22"/>
    <w:rsid w:val="004C721C"/>
    <w:rsid w:val="004D3710"/>
    <w:rsid w:val="004D3FCB"/>
    <w:rsid w:val="004D6CFA"/>
    <w:rsid w:val="004E2DE0"/>
    <w:rsid w:val="005024FE"/>
    <w:rsid w:val="00512A5C"/>
    <w:rsid w:val="00520D13"/>
    <w:rsid w:val="0052261E"/>
    <w:rsid w:val="00526905"/>
    <w:rsid w:val="00545CEC"/>
    <w:rsid w:val="00565C6E"/>
    <w:rsid w:val="0057458E"/>
    <w:rsid w:val="00593B5C"/>
    <w:rsid w:val="005A04C6"/>
    <w:rsid w:val="005A4CA2"/>
    <w:rsid w:val="005B0382"/>
    <w:rsid w:val="005B60F6"/>
    <w:rsid w:val="005C0331"/>
    <w:rsid w:val="005C5A3C"/>
    <w:rsid w:val="005D5E02"/>
    <w:rsid w:val="005E2749"/>
    <w:rsid w:val="005E5594"/>
    <w:rsid w:val="005E5F05"/>
    <w:rsid w:val="00622B87"/>
    <w:rsid w:val="0063201D"/>
    <w:rsid w:val="00646579"/>
    <w:rsid w:val="00650337"/>
    <w:rsid w:val="006562E4"/>
    <w:rsid w:val="006678ED"/>
    <w:rsid w:val="00674E43"/>
    <w:rsid w:val="00676E2D"/>
    <w:rsid w:val="006813EA"/>
    <w:rsid w:val="00683B96"/>
    <w:rsid w:val="00684920"/>
    <w:rsid w:val="00685666"/>
    <w:rsid w:val="00686A7F"/>
    <w:rsid w:val="0069343A"/>
    <w:rsid w:val="006B5FDF"/>
    <w:rsid w:val="006C0141"/>
    <w:rsid w:val="006C2881"/>
    <w:rsid w:val="006D581B"/>
    <w:rsid w:val="006E1DCB"/>
    <w:rsid w:val="006E2B3A"/>
    <w:rsid w:val="006F3959"/>
    <w:rsid w:val="006F5B3D"/>
    <w:rsid w:val="006F6451"/>
    <w:rsid w:val="00714C18"/>
    <w:rsid w:val="0075511B"/>
    <w:rsid w:val="007556BF"/>
    <w:rsid w:val="00756647"/>
    <w:rsid w:val="00767124"/>
    <w:rsid w:val="00780F64"/>
    <w:rsid w:val="007913CF"/>
    <w:rsid w:val="007A31BB"/>
    <w:rsid w:val="007A3EDD"/>
    <w:rsid w:val="007A7D6D"/>
    <w:rsid w:val="007C71E9"/>
    <w:rsid w:val="007E6D86"/>
    <w:rsid w:val="008306A7"/>
    <w:rsid w:val="008348F0"/>
    <w:rsid w:val="00835628"/>
    <w:rsid w:val="00842F5C"/>
    <w:rsid w:val="008476C3"/>
    <w:rsid w:val="008536CC"/>
    <w:rsid w:val="00854470"/>
    <w:rsid w:val="00860E03"/>
    <w:rsid w:val="00866008"/>
    <w:rsid w:val="00867360"/>
    <w:rsid w:val="00867D06"/>
    <w:rsid w:val="00872097"/>
    <w:rsid w:val="00872720"/>
    <w:rsid w:val="00875AB3"/>
    <w:rsid w:val="0088245C"/>
    <w:rsid w:val="008934C7"/>
    <w:rsid w:val="008A141D"/>
    <w:rsid w:val="008A4415"/>
    <w:rsid w:val="008A6215"/>
    <w:rsid w:val="008B2B0F"/>
    <w:rsid w:val="008B4A37"/>
    <w:rsid w:val="008B71E4"/>
    <w:rsid w:val="008B7974"/>
    <w:rsid w:val="008B7BAA"/>
    <w:rsid w:val="008C1A96"/>
    <w:rsid w:val="008D068A"/>
    <w:rsid w:val="008D2F90"/>
    <w:rsid w:val="008E12B6"/>
    <w:rsid w:val="0090551D"/>
    <w:rsid w:val="0092035B"/>
    <w:rsid w:val="00940178"/>
    <w:rsid w:val="00940B0A"/>
    <w:rsid w:val="00951026"/>
    <w:rsid w:val="00951A9A"/>
    <w:rsid w:val="00961A42"/>
    <w:rsid w:val="00964DC2"/>
    <w:rsid w:val="00966046"/>
    <w:rsid w:val="0096737E"/>
    <w:rsid w:val="009749BF"/>
    <w:rsid w:val="009A282E"/>
    <w:rsid w:val="009A3AAA"/>
    <w:rsid w:val="009A736A"/>
    <w:rsid w:val="009C0551"/>
    <w:rsid w:val="009E0901"/>
    <w:rsid w:val="009E4DE8"/>
    <w:rsid w:val="009E789F"/>
    <w:rsid w:val="009F31BD"/>
    <w:rsid w:val="00A07266"/>
    <w:rsid w:val="00A22DFF"/>
    <w:rsid w:val="00A26C0C"/>
    <w:rsid w:val="00A368E5"/>
    <w:rsid w:val="00A447B6"/>
    <w:rsid w:val="00A469ED"/>
    <w:rsid w:val="00A52FA4"/>
    <w:rsid w:val="00A5362C"/>
    <w:rsid w:val="00A53789"/>
    <w:rsid w:val="00A577B1"/>
    <w:rsid w:val="00A6391A"/>
    <w:rsid w:val="00A64EE6"/>
    <w:rsid w:val="00A71729"/>
    <w:rsid w:val="00A73E79"/>
    <w:rsid w:val="00A778BD"/>
    <w:rsid w:val="00A84D5C"/>
    <w:rsid w:val="00AA01DC"/>
    <w:rsid w:val="00AA485E"/>
    <w:rsid w:val="00AA4E39"/>
    <w:rsid w:val="00AB005A"/>
    <w:rsid w:val="00AB785A"/>
    <w:rsid w:val="00AC7317"/>
    <w:rsid w:val="00AE49E0"/>
    <w:rsid w:val="00AE4AB6"/>
    <w:rsid w:val="00B05425"/>
    <w:rsid w:val="00B1483C"/>
    <w:rsid w:val="00B221A3"/>
    <w:rsid w:val="00B3188C"/>
    <w:rsid w:val="00B36D91"/>
    <w:rsid w:val="00B471E2"/>
    <w:rsid w:val="00B608DE"/>
    <w:rsid w:val="00B61098"/>
    <w:rsid w:val="00B75086"/>
    <w:rsid w:val="00B86D0E"/>
    <w:rsid w:val="00B9711E"/>
    <w:rsid w:val="00BA16A9"/>
    <w:rsid w:val="00BB3DCF"/>
    <w:rsid w:val="00BC0F0D"/>
    <w:rsid w:val="00BC35C8"/>
    <w:rsid w:val="00BD698D"/>
    <w:rsid w:val="00BE4F69"/>
    <w:rsid w:val="00BF1783"/>
    <w:rsid w:val="00BF7CDA"/>
    <w:rsid w:val="00C04B64"/>
    <w:rsid w:val="00C06AFA"/>
    <w:rsid w:val="00C30E7C"/>
    <w:rsid w:val="00C421F2"/>
    <w:rsid w:val="00C54462"/>
    <w:rsid w:val="00C64857"/>
    <w:rsid w:val="00C75E67"/>
    <w:rsid w:val="00C80A8C"/>
    <w:rsid w:val="00C81B63"/>
    <w:rsid w:val="00C81F71"/>
    <w:rsid w:val="00C840EB"/>
    <w:rsid w:val="00C84D39"/>
    <w:rsid w:val="00C87BE6"/>
    <w:rsid w:val="00C9253A"/>
    <w:rsid w:val="00CC09A8"/>
    <w:rsid w:val="00CC57A8"/>
    <w:rsid w:val="00CE6ECE"/>
    <w:rsid w:val="00CF704E"/>
    <w:rsid w:val="00D02D4A"/>
    <w:rsid w:val="00D04170"/>
    <w:rsid w:val="00D07563"/>
    <w:rsid w:val="00D15437"/>
    <w:rsid w:val="00D16B13"/>
    <w:rsid w:val="00D20DD6"/>
    <w:rsid w:val="00D21B90"/>
    <w:rsid w:val="00D23440"/>
    <w:rsid w:val="00D3363B"/>
    <w:rsid w:val="00D3389C"/>
    <w:rsid w:val="00D64C9C"/>
    <w:rsid w:val="00D67485"/>
    <w:rsid w:val="00D72790"/>
    <w:rsid w:val="00D73FDF"/>
    <w:rsid w:val="00D92167"/>
    <w:rsid w:val="00DA1F98"/>
    <w:rsid w:val="00DA3B46"/>
    <w:rsid w:val="00DB0DD3"/>
    <w:rsid w:val="00DD6735"/>
    <w:rsid w:val="00DE353B"/>
    <w:rsid w:val="00DE7A1B"/>
    <w:rsid w:val="00DF2043"/>
    <w:rsid w:val="00E024E2"/>
    <w:rsid w:val="00E24D27"/>
    <w:rsid w:val="00E27CD9"/>
    <w:rsid w:val="00E55DFF"/>
    <w:rsid w:val="00E5651B"/>
    <w:rsid w:val="00E64F5A"/>
    <w:rsid w:val="00E73B88"/>
    <w:rsid w:val="00E753BA"/>
    <w:rsid w:val="00E91337"/>
    <w:rsid w:val="00E97FF6"/>
    <w:rsid w:val="00EB14C1"/>
    <w:rsid w:val="00ED53CB"/>
    <w:rsid w:val="00EF2297"/>
    <w:rsid w:val="00EF50A6"/>
    <w:rsid w:val="00EF598B"/>
    <w:rsid w:val="00EF6F84"/>
    <w:rsid w:val="00F04829"/>
    <w:rsid w:val="00F27A36"/>
    <w:rsid w:val="00F32662"/>
    <w:rsid w:val="00F36DF9"/>
    <w:rsid w:val="00F43A61"/>
    <w:rsid w:val="00F4643D"/>
    <w:rsid w:val="00F47B56"/>
    <w:rsid w:val="00F67F3A"/>
    <w:rsid w:val="00F87DE0"/>
    <w:rsid w:val="00F9600E"/>
    <w:rsid w:val="00FC6007"/>
    <w:rsid w:val="00FE0697"/>
    <w:rsid w:val="00FE39DF"/>
    <w:rsid w:val="00FE477B"/>
    <w:rsid w:val="00FE66B3"/>
    <w:rsid w:val="00FF29AE"/>
    <w:rsid w:val="01520382"/>
    <w:rsid w:val="02563507"/>
    <w:rsid w:val="02D82528"/>
    <w:rsid w:val="02F445B4"/>
    <w:rsid w:val="09F21664"/>
    <w:rsid w:val="0E337025"/>
    <w:rsid w:val="0F8F1C1E"/>
    <w:rsid w:val="10FE1A7C"/>
    <w:rsid w:val="11FC7541"/>
    <w:rsid w:val="126D21C6"/>
    <w:rsid w:val="13C0687F"/>
    <w:rsid w:val="16475841"/>
    <w:rsid w:val="1DE27371"/>
    <w:rsid w:val="1ECE2B42"/>
    <w:rsid w:val="1F177C69"/>
    <w:rsid w:val="1F372CE5"/>
    <w:rsid w:val="1FF02B02"/>
    <w:rsid w:val="20735593"/>
    <w:rsid w:val="22097977"/>
    <w:rsid w:val="23237FE1"/>
    <w:rsid w:val="23471DEC"/>
    <w:rsid w:val="2527181D"/>
    <w:rsid w:val="267B7436"/>
    <w:rsid w:val="26B205C3"/>
    <w:rsid w:val="27530275"/>
    <w:rsid w:val="2E556F8B"/>
    <w:rsid w:val="2F87585E"/>
    <w:rsid w:val="320A1798"/>
    <w:rsid w:val="339B4F9F"/>
    <w:rsid w:val="346274D8"/>
    <w:rsid w:val="37D56FC7"/>
    <w:rsid w:val="39877167"/>
    <w:rsid w:val="3F9978A1"/>
    <w:rsid w:val="41B74BEA"/>
    <w:rsid w:val="43E2684D"/>
    <w:rsid w:val="477C2FF3"/>
    <w:rsid w:val="47C35C70"/>
    <w:rsid w:val="495E537E"/>
    <w:rsid w:val="4D7A3228"/>
    <w:rsid w:val="502B2C07"/>
    <w:rsid w:val="5392235A"/>
    <w:rsid w:val="58995C26"/>
    <w:rsid w:val="5CB84AA0"/>
    <w:rsid w:val="5F46411D"/>
    <w:rsid w:val="5FB513B1"/>
    <w:rsid w:val="600078FE"/>
    <w:rsid w:val="627E2661"/>
    <w:rsid w:val="628601BA"/>
    <w:rsid w:val="6C3D0CEB"/>
    <w:rsid w:val="6CA71646"/>
    <w:rsid w:val="6FBF12C8"/>
    <w:rsid w:val="736F317A"/>
    <w:rsid w:val="754566E6"/>
    <w:rsid w:val="76013355"/>
    <w:rsid w:val="76ED2007"/>
    <w:rsid w:val="77EF4AA9"/>
    <w:rsid w:val="7997617C"/>
    <w:rsid w:val="7AE903B7"/>
    <w:rsid w:val="7C8F1F8F"/>
    <w:rsid w:val="7CED3001"/>
    <w:rsid w:val="7D494C03"/>
    <w:rsid w:val="7E305037"/>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99"/>
    <w:pPr>
      <w:spacing w:beforeLines="100" w:afterLines="50"/>
      <w:jc w:val="center"/>
      <w:outlineLvl w:val="0"/>
    </w:pPr>
    <w:rPr>
      <w:rFonts w:ascii="方正小标宋简体" w:hAnsi="宋体" w:eastAsia="方正小标宋简体"/>
      <w:bCs/>
      <w:color w:val="000000"/>
      <w:kern w:val="0"/>
      <w:sz w:val="44"/>
      <w:szCs w:val="44"/>
    </w:rPr>
  </w:style>
  <w:style w:type="paragraph" w:styleId="3">
    <w:name w:val="heading 2"/>
    <w:basedOn w:val="1"/>
    <w:next w:val="1"/>
    <w:link w:val="26"/>
    <w:qFormat/>
    <w:uiPriority w:val="99"/>
    <w:pPr>
      <w:spacing w:before="100" w:beforeAutospacing="1" w:after="100" w:afterAutospacing="1" w:line="384" w:lineRule="auto"/>
      <w:jc w:val="center"/>
      <w:outlineLvl w:val="1"/>
    </w:pPr>
    <w:rPr>
      <w:rFonts w:ascii="宋体" w:hAnsi="宋体"/>
      <w:b/>
      <w:kern w:val="0"/>
      <w:sz w:val="39"/>
      <w:szCs w:val="39"/>
    </w:rPr>
  </w:style>
  <w:style w:type="paragraph" w:styleId="4">
    <w:name w:val="heading 3"/>
    <w:basedOn w:val="5"/>
    <w:next w:val="1"/>
    <w:link w:val="27"/>
    <w:qFormat/>
    <w:uiPriority w:val="99"/>
    <w:pPr>
      <w:ind w:firstLine="562"/>
      <w:outlineLvl w:val="2"/>
    </w:pPr>
    <w:rPr>
      <w:rFonts w:cs="Times New Roman"/>
      <w:b/>
      <w:kern w:val="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5">
    <w:name w:val="正文仿宋4号"/>
    <w:basedOn w:val="1"/>
    <w:qFormat/>
    <w:uiPriority w:val="99"/>
    <w:pPr>
      <w:spacing w:line="360" w:lineRule="auto"/>
      <w:ind w:firstLine="560" w:firstLineChars="200"/>
    </w:pPr>
    <w:rPr>
      <w:rFonts w:ascii="Times New Roman" w:hAnsi="Times New Roman" w:eastAsia="仿宋_GB2312" w:cs="仿宋_GB2312"/>
      <w:sz w:val="28"/>
      <w:szCs w:val="28"/>
    </w:rPr>
  </w:style>
  <w:style w:type="paragraph" w:styleId="6">
    <w:name w:val="Document Map"/>
    <w:basedOn w:val="1"/>
    <w:link w:val="66"/>
    <w:semiHidden/>
    <w:qFormat/>
    <w:uiPriority w:val="99"/>
    <w:pPr>
      <w:shd w:val="clear" w:color="auto" w:fill="000080"/>
    </w:pPr>
    <w:rPr>
      <w:kern w:val="0"/>
      <w:sz w:val="24"/>
      <w:szCs w:val="20"/>
      <w:shd w:val="clear" w:color="auto" w:fill="000080"/>
    </w:rPr>
  </w:style>
  <w:style w:type="paragraph" w:styleId="7">
    <w:name w:val="annotation text"/>
    <w:basedOn w:val="1"/>
    <w:link w:val="53"/>
    <w:semiHidden/>
    <w:qFormat/>
    <w:uiPriority w:val="99"/>
    <w:pPr>
      <w:jc w:val="left"/>
    </w:pPr>
  </w:style>
  <w:style w:type="paragraph" w:styleId="8">
    <w:name w:val="Body Text"/>
    <w:basedOn w:val="1"/>
    <w:link w:val="34"/>
    <w:qFormat/>
    <w:uiPriority w:val="99"/>
    <w:rPr>
      <w:rFonts w:ascii="Times New Roman" w:hAnsi="Times New Roman" w:eastAsia="楷体_GB2312"/>
      <w:b/>
      <w:kern w:val="0"/>
      <w:sz w:val="20"/>
      <w:szCs w:val="20"/>
    </w:rPr>
  </w:style>
  <w:style w:type="paragraph" w:styleId="9">
    <w:name w:val="Body Text Indent"/>
    <w:basedOn w:val="1"/>
    <w:link w:val="82"/>
    <w:semiHidden/>
    <w:qFormat/>
    <w:uiPriority w:val="99"/>
    <w:pPr>
      <w:spacing w:after="120"/>
      <w:ind w:left="420" w:leftChars="200"/>
    </w:pPr>
    <w:rPr>
      <w:kern w:val="0"/>
      <w:sz w:val="20"/>
      <w:szCs w:val="20"/>
    </w:rPr>
  </w:style>
  <w:style w:type="paragraph" w:styleId="10">
    <w:name w:val="Plain Text"/>
    <w:basedOn w:val="1"/>
    <w:link w:val="51"/>
    <w:qFormat/>
    <w:uiPriority w:val="99"/>
    <w:rPr>
      <w:rFonts w:ascii="宋体" w:hAnsi="Courier New"/>
      <w:kern w:val="0"/>
      <w:sz w:val="24"/>
      <w:szCs w:val="20"/>
    </w:rPr>
  </w:style>
  <w:style w:type="paragraph" w:styleId="11">
    <w:name w:val="Date"/>
    <w:basedOn w:val="1"/>
    <w:next w:val="1"/>
    <w:link w:val="48"/>
    <w:qFormat/>
    <w:uiPriority w:val="99"/>
    <w:pPr>
      <w:ind w:left="100" w:leftChars="2500"/>
    </w:pPr>
    <w:rPr>
      <w:kern w:val="0"/>
      <w:sz w:val="20"/>
      <w:szCs w:val="20"/>
    </w:rPr>
  </w:style>
  <w:style w:type="paragraph" w:styleId="12">
    <w:name w:val="Body Text Indent 2"/>
    <w:basedOn w:val="1"/>
    <w:link w:val="45"/>
    <w:qFormat/>
    <w:uiPriority w:val="99"/>
    <w:pPr>
      <w:spacing w:after="120" w:line="480" w:lineRule="auto"/>
      <w:ind w:left="420" w:leftChars="200"/>
    </w:pPr>
    <w:rPr>
      <w:kern w:val="0"/>
      <w:sz w:val="24"/>
      <w:szCs w:val="20"/>
    </w:rPr>
  </w:style>
  <w:style w:type="paragraph" w:styleId="13">
    <w:name w:val="Balloon Text"/>
    <w:basedOn w:val="1"/>
    <w:link w:val="40"/>
    <w:semiHidden/>
    <w:qFormat/>
    <w:uiPriority w:val="99"/>
    <w:rPr>
      <w:rFonts w:ascii="Times New Roman" w:hAnsi="Times New Roman"/>
      <w:kern w:val="0"/>
      <w:sz w:val="18"/>
      <w:szCs w:val="20"/>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59"/>
    <w:qFormat/>
    <w:uiPriority w:val="99"/>
    <w:pPr>
      <w:spacing w:before="240" w:after="60" w:line="312" w:lineRule="auto"/>
      <w:outlineLvl w:val="1"/>
    </w:pPr>
    <w:rPr>
      <w:rFonts w:ascii="Cambria" w:hAnsi="Cambria" w:eastAsia="楷体_GB2312"/>
      <w:b/>
      <w:kern w:val="28"/>
      <w:sz w:val="32"/>
      <w:szCs w:val="20"/>
    </w:rPr>
  </w:style>
  <w:style w:type="paragraph" w:styleId="17">
    <w:name w:val="HTML Preformatted"/>
    <w:basedOn w:val="1"/>
    <w:link w:val="6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18">
    <w:name w:val="Normal (Web)"/>
    <w:basedOn w:val="1"/>
    <w:qFormat/>
    <w:uiPriority w:val="99"/>
    <w:pPr>
      <w:spacing w:before="100" w:beforeAutospacing="1" w:after="100" w:afterAutospacing="1"/>
      <w:jc w:val="left"/>
    </w:pPr>
    <w:rPr>
      <w:rFonts w:ascii="Times New Roman" w:hAnsi="Times New Roman"/>
      <w:kern w:val="0"/>
      <w:sz w:val="24"/>
      <w:szCs w:val="20"/>
    </w:rPr>
  </w:style>
  <w:style w:type="paragraph" w:styleId="19">
    <w:name w:val="annotation subject"/>
    <w:basedOn w:val="7"/>
    <w:next w:val="7"/>
    <w:link w:val="55"/>
    <w:semiHidden/>
    <w:qFormat/>
    <w:uiPriority w:val="99"/>
    <w:rPr>
      <w:b/>
      <w:kern w:val="0"/>
      <w:sz w:val="20"/>
      <w:szCs w:val="20"/>
    </w:rPr>
  </w:style>
  <w:style w:type="table" w:styleId="21">
    <w:name w:val="Table Grid"/>
    <w:basedOn w:val="2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99"/>
    <w:rPr>
      <w:rFonts w:cs="Times New Roman"/>
    </w:rPr>
  </w:style>
  <w:style w:type="character" w:styleId="24">
    <w:name w:val="Hyperlink"/>
    <w:qFormat/>
    <w:uiPriority w:val="99"/>
    <w:rPr>
      <w:rFonts w:cs="Times New Roman"/>
      <w:color w:val="0000FF"/>
      <w:u w:val="single"/>
    </w:rPr>
  </w:style>
  <w:style w:type="character" w:customStyle="1" w:styleId="25">
    <w:name w:val="标题 1 字符"/>
    <w:link w:val="2"/>
    <w:qFormat/>
    <w:locked/>
    <w:uiPriority w:val="99"/>
    <w:rPr>
      <w:rFonts w:ascii="方正小标宋简体" w:hAnsi="宋体" w:eastAsia="方正小标宋简体" w:cs="Times New Roman"/>
      <w:bCs/>
      <w:color w:val="000000"/>
      <w:kern w:val="0"/>
      <w:sz w:val="44"/>
      <w:szCs w:val="44"/>
    </w:rPr>
  </w:style>
  <w:style w:type="character" w:customStyle="1" w:styleId="26">
    <w:name w:val="标题 2 字符"/>
    <w:link w:val="3"/>
    <w:qFormat/>
    <w:locked/>
    <w:uiPriority w:val="99"/>
    <w:rPr>
      <w:rFonts w:ascii="宋体" w:hAnsi="宋体" w:eastAsia="宋体" w:cs="Times New Roman"/>
      <w:b/>
      <w:kern w:val="0"/>
      <w:sz w:val="39"/>
      <w:szCs w:val="39"/>
    </w:rPr>
  </w:style>
  <w:style w:type="character" w:customStyle="1" w:styleId="27">
    <w:name w:val="标题 3 字符"/>
    <w:link w:val="4"/>
    <w:qFormat/>
    <w:locked/>
    <w:uiPriority w:val="99"/>
    <w:rPr>
      <w:rFonts w:ascii="Times New Roman" w:hAnsi="Times New Roman" w:eastAsia="仿宋_GB2312" w:cs="Times New Roman"/>
      <w:b/>
      <w:kern w:val="0"/>
      <w:sz w:val="28"/>
      <w:szCs w:val="28"/>
    </w:rPr>
  </w:style>
  <w:style w:type="character" w:customStyle="1" w:styleId="28">
    <w:name w:val="Header Char"/>
    <w:qFormat/>
    <w:locked/>
    <w:uiPriority w:val="99"/>
    <w:rPr>
      <w:rFonts w:cs="Times New Roman"/>
      <w:sz w:val="18"/>
    </w:rPr>
  </w:style>
  <w:style w:type="character" w:customStyle="1" w:styleId="29">
    <w:name w:val="页眉 字符"/>
    <w:link w:val="15"/>
    <w:qFormat/>
    <w:locked/>
    <w:uiPriority w:val="99"/>
    <w:rPr>
      <w:rFonts w:cs="Times New Roman"/>
      <w:sz w:val="18"/>
      <w:szCs w:val="18"/>
    </w:rPr>
  </w:style>
  <w:style w:type="character" w:customStyle="1" w:styleId="30">
    <w:name w:val="Footer Char"/>
    <w:locked/>
    <w:uiPriority w:val="99"/>
    <w:rPr>
      <w:rFonts w:cs="Times New Roman"/>
      <w:sz w:val="18"/>
    </w:rPr>
  </w:style>
  <w:style w:type="character" w:customStyle="1" w:styleId="31">
    <w:name w:val="页脚 字符"/>
    <w:link w:val="14"/>
    <w:qFormat/>
    <w:locked/>
    <w:uiPriority w:val="99"/>
    <w:rPr>
      <w:rFonts w:cs="Times New Roman"/>
      <w:sz w:val="18"/>
      <w:szCs w:val="18"/>
    </w:rPr>
  </w:style>
  <w:style w:type="character" w:customStyle="1" w:styleId="32">
    <w:name w:val="附件字体 Char"/>
    <w:link w:val="33"/>
    <w:qFormat/>
    <w:locked/>
    <w:uiPriority w:val="99"/>
    <w:rPr>
      <w:rFonts w:ascii="黑体" w:hAnsi="宋体" w:eastAsia="黑体"/>
      <w:kern w:val="0"/>
      <w:sz w:val="32"/>
    </w:rPr>
  </w:style>
  <w:style w:type="paragraph" w:customStyle="1" w:styleId="33">
    <w:name w:val="附件字体"/>
    <w:basedOn w:val="1"/>
    <w:link w:val="32"/>
    <w:qFormat/>
    <w:uiPriority w:val="99"/>
    <w:pPr>
      <w:widowControl/>
      <w:jc w:val="left"/>
    </w:pPr>
    <w:rPr>
      <w:rFonts w:ascii="黑体" w:hAnsi="宋体" w:eastAsia="黑体"/>
      <w:kern w:val="0"/>
      <w:sz w:val="32"/>
      <w:szCs w:val="20"/>
    </w:rPr>
  </w:style>
  <w:style w:type="character" w:customStyle="1" w:styleId="34">
    <w:name w:val="正文文本 字符"/>
    <w:link w:val="8"/>
    <w:qFormat/>
    <w:locked/>
    <w:uiPriority w:val="99"/>
    <w:rPr>
      <w:rFonts w:ascii="Times New Roman" w:hAnsi="Times New Roman" w:eastAsia="楷体_GB2312" w:cs="Times New Roman"/>
      <w:b/>
      <w:kern w:val="0"/>
      <w:sz w:val="20"/>
      <w:szCs w:val="20"/>
    </w:rPr>
  </w:style>
  <w:style w:type="paragraph" w:customStyle="1" w:styleId="35">
    <w:name w:val="List Paragraph1"/>
    <w:basedOn w:val="1"/>
    <w:qFormat/>
    <w:uiPriority w:val="99"/>
    <w:pPr>
      <w:ind w:firstLine="420" w:firstLineChars="200"/>
    </w:pPr>
    <w:rPr>
      <w:rFonts w:ascii="Times New Roman" w:hAnsi="Times New Roman"/>
      <w:szCs w:val="20"/>
    </w:rPr>
  </w:style>
  <w:style w:type="paragraph" w:customStyle="1" w:styleId="36">
    <w:name w:val="列出段落1"/>
    <w:basedOn w:val="1"/>
    <w:qFormat/>
    <w:uiPriority w:val="99"/>
    <w:pPr>
      <w:ind w:firstLine="420" w:firstLineChars="200"/>
    </w:pPr>
    <w:rPr>
      <w:rFonts w:ascii="Times New Roman" w:hAnsi="Times New Roman"/>
      <w:szCs w:val="20"/>
    </w:rPr>
  </w:style>
  <w:style w:type="paragraph" w:styleId="37">
    <w:name w:val="List Paragraph"/>
    <w:basedOn w:val="1"/>
    <w:qFormat/>
    <w:uiPriority w:val="99"/>
    <w:pPr>
      <w:ind w:firstLine="420" w:firstLineChars="200"/>
    </w:pPr>
    <w:rPr>
      <w:rFonts w:ascii="Times New Roman" w:hAnsi="Times New Roman"/>
      <w:szCs w:val="20"/>
    </w:rPr>
  </w:style>
  <w:style w:type="paragraph" w:customStyle="1" w:styleId="38">
    <w:name w:val="表格标题"/>
    <w:basedOn w:val="2"/>
    <w:qFormat/>
    <w:uiPriority w:val="99"/>
    <w:pPr>
      <w:spacing w:beforeLines="0" w:afterLines="0"/>
    </w:pPr>
    <w:rPr>
      <w:sz w:val="36"/>
      <w:szCs w:val="36"/>
    </w:rPr>
  </w:style>
  <w:style w:type="paragraph" w:customStyle="1" w:styleId="39">
    <w:name w:val="列出段落11"/>
    <w:basedOn w:val="1"/>
    <w:qFormat/>
    <w:uiPriority w:val="99"/>
    <w:pPr>
      <w:ind w:firstLine="420" w:firstLineChars="200"/>
    </w:pPr>
    <w:rPr>
      <w:rFonts w:ascii="Times New Roman" w:hAnsi="Times New Roman"/>
      <w:szCs w:val="20"/>
    </w:rPr>
  </w:style>
  <w:style w:type="character" w:customStyle="1" w:styleId="40">
    <w:name w:val="批注框文本 字符"/>
    <w:link w:val="13"/>
    <w:qFormat/>
    <w:locked/>
    <w:uiPriority w:val="99"/>
    <w:rPr>
      <w:rFonts w:ascii="Times New Roman" w:hAnsi="Times New Roman" w:eastAsia="宋体" w:cs="Times New Roman"/>
      <w:kern w:val="0"/>
      <w:sz w:val="20"/>
    </w:rPr>
  </w:style>
  <w:style w:type="character" w:customStyle="1" w:styleId="41">
    <w:name w:val="批注框文本 Char"/>
    <w:semiHidden/>
    <w:qFormat/>
    <w:locked/>
    <w:uiPriority w:val="99"/>
    <w:rPr>
      <w:rFonts w:ascii="Calibri" w:hAnsi="Calibri" w:eastAsia="宋体" w:cs="Times New Roman"/>
      <w:sz w:val="18"/>
      <w:szCs w:val="18"/>
    </w:rPr>
  </w:style>
  <w:style w:type="character" w:customStyle="1" w:styleId="42">
    <w:name w:val="apple-converted-space"/>
    <w:qFormat/>
    <w:uiPriority w:val="99"/>
  </w:style>
  <w:style w:type="character" w:customStyle="1" w:styleId="43">
    <w:name w:val="Body Text Indent 2 Char"/>
    <w:qFormat/>
    <w:locked/>
    <w:uiPriority w:val="99"/>
    <w:rPr>
      <w:sz w:val="24"/>
    </w:rPr>
  </w:style>
  <w:style w:type="character" w:customStyle="1" w:styleId="44">
    <w:name w:val="Body Text Indent 2 Char1"/>
    <w:semiHidden/>
    <w:qFormat/>
    <w:locked/>
    <w:uiPriority w:val="99"/>
    <w:rPr>
      <w:rFonts w:cs="Times New Roman"/>
    </w:rPr>
  </w:style>
  <w:style w:type="character" w:customStyle="1" w:styleId="45">
    <w:name w:val="正文文本缩进 2 字符"/>
    <w:link w:val="12"/>
    <w:semiHidden/>
    <w:qFormat/>
    <w:locked/>
    <w:uiPriority w:val="99"/>
    <w:rPr>
      <w:rFonts w:ascii="Calibri" w:hAnsi="Calibri" w:eastAsia="宋体" w:cs="Times New Roman"/>
    </w:rPr>
  </w:style>
  <w:style w:type="character" w:customStyle="1" w:styleId="46">
    <w:name w:val="Date Char"/>
    <w:qFormat/>
    <w:locked/>
    <w:uiPriority w:val="99"/>
    <w:rPr>
      <w:rFonts w:ascii="Calibri" w:hAnsi="Calibri" w:eastAsia="宋体"/>
      <w:kern w:val="0"/>
      <w:sz w:val="20"/>
    </w:rPr>
  </w:style>
  <w:style w:type="character" w:customStyle="1" w:styleId="47">
    <w:name w:val="Date Char1"/>
    <w:semiHidden/>
    <w:qFormat/>
    <w:locked/>
    <w:uiPriority w:val="99"/>
    <w:rPr>
      <w:rFonts w:cs="Times New Roman"/>
    </w:rPr>
  </w:style>
  <w:style w:type="character" w:customStyle="1" w:styleId="48">
    <w:name w:val="日期 字符"/>
    <w:link w:val="11"/>
    <w:semiHidden/>
    <w:qFormat/>
    <w:locked/>
    <w:uiPriority w:val="99"/>
    <w:rPr>
      <w:rFonts w:ascii="Calibri" w:hAnsi="Calibri" w:eastAsia="宋体" w:cs="Times New Roman"/>
    </w:rPr>
  </w:style>
  <w:style w:type="character" w:customStyle="1" w:styleId="49">
    <w:name w:val="Plain Text Char"/>
    <w:qFormat/>
    <w:locked/>
    <w:uiPriority w:val="99"/>
    <w:rPr>
      <w:rFonts w:ascii="宋体" w:hAnsi="Courier New"/>
      <w:sz w:val="24"/>
    </w:rPr>
  </w:style>
  <w:style w:type="character" w:customStyle="1" w:styleId="50">
    <w:name w:val="Plain Text Char1"/>
    <w:semiHidden/>
    <w:qFormat/>
    <w:locked/>
    <w:uiPriority w:val="99"/>
    <w:rPr>
      <w:rFonts w:ascii="宋体" w:hAnsi="Courier New" w:cs="Courier New"/>
      <w:sz w:val="21"/>
      <w:szCs w:val="21"/>
    </w:rPr>
  </w:style>
  <w:style w:type="character" w:customStyle="1" w:styleId="51">
    <w:name w:val="纯文本 字符"/>
    <w:link w:val="10"/>
    <w:semiHidden/>
    <w:qFormat/>
    <w:locked/>
    <w:uiPriority w:val="99"/>
    <w:rPr>
      <w:rFonts w:ascii="宋体" w:hAnsi="Courier New" w:eastAsia="宋体" w:cs="Courier New"/>
      <w:sz w:val="21"/>
      <w:szCs w:val="21"/>
    </w:rPr>
  </w:style>
  <w:style w:type="character" w:customStyle="1" w:styleId="52">
    <w:name w:val="Comment Subject Char"/>
    <w:semiHidden/>
    <w:qFormat/>
    <w:locked/>
    <w:uiPriority w:val="99"/>
    <w:rPr>
      <w:b/>
    </w:rPr>
  </w:style>
  <w:style w:type="character" w:customStyle="1" w:styleId="53">
    <w:name w:val="批注文字 字符"/>
    <w:link w:val="7"/>
    <w:qFormat/>
    <w:locked/>
    <w:uiPriority w:val="99"/>
    <w:rPr>
      <w:rFonts w:ascii="Calibri" w:hAnsi="Calibri" w:eastAsia="宋体" w:cs="Times New Roman"/>
    </w:rPr>
  </w:style>
  <w:style w:type="character" w:customStyle="1" w:styleId="54">
    <w:name w:val="Comment Subject Char1"/>
    <w:semiHidden/>
    <w:qFormat/>
    <w:locked/>
    <w:uiPriority w:val="99"/>
    <w:rPr>
      <w:rFonts w:ascii="Calibri" w:hAnsi="Calibri" w:eastAsia="宋体" w:cs="Times New Roman"/>
      <w:b/>
      <w:bCs/>
    </w:rPr>
  </w:style>
  <w:style w:type="character" w:customStyle="1" w:styleId="55">
    <w:name w:val="批注主题 字符"/>
    <w:link w:val="19"/>
    <w:semiHidden/>
    <w:qFormat/>
    <w:locked/>
    <w:uiPriority w:val="99"/>
    <w:rPr>
      <w:rFonts w:ascii="Calibri" w:hAnsi="Calibri" w:eastAsia="宋体" w:cs="Times New Roman"/>
      <w:b/>
      <w:bCs/>
    </w:rPr>
  </w:style>
  <w:style w:type="character" w:customStyle="1" w:styleId="56">
    <w:name w:val="副标题 Char1"/>
    <w:qFormat/>
    <w:uiPriority w:val="99"/>
    <w:rPr>
      <w:rFonts w:ascii="Cambria" w:hAnsi="Cambria"/>
      <w:b/>
      <w:kern w:val="28"/>
      <w:sz w:val="32"/>
    </w:rPr>
  </w:style>
  <w:style w:type="character" w:customStyle="1" w:styleId="57">
    <w:name w:val="Subtitle Char"/>
    <w:qFormat/>
    <w:locked/>
    <w:uiPriority w:val="99"/>
    <w:rPr>
      <w:rFonts w:ascii="Cambria" w:hAnsi="Cambria" w:eastAsia="楷体_GB2312"/>
      <w:b/>
      <w:kern w:val="28"/>
      <w:sz w:val="32"/>
    </w:rPr>
  </w:style>
  <w:style w:type="character" w:customStyle="1" w:styleId="58">
    <w:name w:val="Subtitle Char1"/>
    <w:qFormat/>
    <w:locked/>
    <w:uiPriority w:val="99"/>
    <w:rPr>
      <w:rFonts w:ascii="Cambria" w:hAnsi="Cambria" w:cs="Times New Roman"/>
      <w:b/>
      <w:kern w:val="28"/>
      <w:sz w:val="32"/>
    </w:rPr>
  </w:style>
  <w:style w:type="character" w:customStyle="1" w:styleId="59">
    <w:name w:val="副标题 字符"/>
    <w:link w:val="16"/>
    <w:locked/>
    <w:uiPriority w:val="99"/>
    <w:rPr>
      <w:rFonts w:ascii="Cambria" w:hAnsi="Cambria" w:eastAsia="宋体" w:cs="Times New Roman"/>
      <w:b/>
      <w:bCs/>
      <w:kern w:val="28"/>
      <w:sz w:val="32"/>
      <w:szCs w:val="32"/>
    </w:rPr>
  </w:style>
  <w:style w:type="character" w:customStyle="1" w:styleId="60">
    <w:name w:val="副标题 字符1"/>
    <w:qFormat/>
    <w:uiPriority w:val="99"/>
    <w:rPr>
      <w:rFonts w:ascii="Cambria" w:hAnsi="Cambria"/>
      <w:b/>
      <w:kern w:val="28"/>
      <w:sz w:val="32"/>
    </w:rPr>
  </w:style>
  <w:style w:type="character" w:customStyle="1" w:styleId="61">
    <w:name w:val="HTML Preformatted Char"/>
    <w:qFormat/>
    <w:locked/>
    <w:uiPriority w:val="99"/>
    <w:rPr>
      <w:rFonts w:ascii="宋体"/>
      <w:sz w:val="24"/>
    </w:rPr>
  </w:style>
  <w:style w:type="character" w:customStyle="1" w:styleId="62">
    <w:name w:val="HTML Preformatted Char1"/>
    <w:semiHidden/>
    <w:qFormat/>
    <w:locked/>
    <w:uiPriority w:val="99"/>
    <w:rPr>
      <w:rFonts w:ascii="Courier New" w:hAnsi="Courier New" w:cs="Courier New"/>
      <w:sz w:val="20"/>
      <w:szCs w:val="20"/>
    </w:rPr>
  </w:style>
  <w:style w:type="character" w:customStyle="1" w:styleId="63">
    <w:name w:val="HTML 预设格式 字符"/>
    <w:link w:val="17"/>
    <w:semiHidden/>
    <w:qFormat/>
    <w:locked/>
    <w:uiPriority w:val="99"/>
    <w:rPr>
      <w:rFonts w:ascii="Courier New" w:hAnsi="Courier New" w:eastAsia="宋体" w:cs="Courier New"/>
      <w:sz w:val="20"/>
      <w:szCs w:val="20"/>
    </w:rPr>
  </w:style>
  <w:style w:type="character" w:customStyle="1" w:styleId="64">
    <w:name w:val="Document Map Char"/>
    <w:semiHidden/>
    <w:qFormat/>
    <w:locked/>
    <w:uiPriority w:val="99"/>
    <w:rPr>
      <w:sz w:val="24"/>
      <w:shd w:val="clear" w:color="auto" w:fill="000080"/>
    </w:rPr>
  </w:style>
  <w:style w:type="character" w:customStyle="1" w:styleId="65">
    <w:name w:val="Document Map Char1"/>
    <w:semiHidden/>
    <w:locked/>
    <w:uiPriority w:val="99"/>
    <w:rPr>
      <w:rFonts w:ascii="Times New Roman" w:hAnsi="Times New Roman" w:cs="Times New Roman"/>
      <w:sz w:val="2"/>
    </w:rPr>
  </w:style>
  <w:style w:type="character" w:customStyle="1" w:styleId="66">
    <w:name w:val="文档结构图 字符"/>
    <w:link w:val="6"/>
    <w:semiHidden/>
    <w:qFormat/>
    <w:locked/>
    <w:uiPriority w:val="99"/>
    <w:rPr>
      <w:rFonts w:ascii="宋体" w:hAnsi="Calibri" w:eastAsia="宋体" w:cs="Times New Roman"/>
      <w:sz w:val="18"/>
      <w:szCs w:val="18"/>
    </w:rPr>
  </w:style>
  <w:style w:type="paragraph" w:customStyle="1" w:styleId="67">
    <w:name w:val="样式 仿宋_GB2312 三号"/>
    <w:basedOn w:val="1"/>
    <w:qFormat/>
    <w:uiPriority w:val="99"/>
    <w:pPr>
      <w:ind w:firstLine="200" w:firstLineChars="200"/>
    </w:pPr>
    <w:rPr>
      <w:rFonts w:ascii="仿宋_GB2312" w:hAnsi="Times New Roman" w:eastAsia="仿宋_GB2312" w:cs="仿宋_GB2312"/>
      <w:sz w:val="32"/>
      <w:szCs w:val="32"/>
    </w:rPr>
  </w:style>
  <w:style w:type="paragraph" w:customStyle="1" w:styleId="68">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69">
    <w:name w:val="样式1"/>
    <w:basedOn w:val="1"/>
    <w:qFormat/>
    <w:uiPriority w:val="99"/>
    <w:rPr>
      <w:rFonts w:ascii="仿宋_GB2312" w:hAnsi="Times New Roman" w:eastAsia="仿宋_GB2312" w:cs="仿宋_GB2312"/>
      <w:sz w:val="28"/>
      <w:szCs w:val="28"/>
    </w:rPr>
  </w:style>
  <w:style w:type="paragraph" w:customStyle="1" w:styleId="70">
    <w:name w:val="章标题"/>
    <w:next w:val="1"/>
    <w:qFormat/>
    <w:uiPriority w:val="99"/>
    <w:pPr>
      <w:tabs>
        <w:tab w:val="left" w:pos="360"/>
      </w:tabs>
      <w:spacing w:beforeLines="100"/>
      <w:jc w:val="both"/>
      <w:outlineLvl w:val="1"/>
    </w:pPr>
    <w:rPr>
      <w:rFonts w:ascii="黑体" w:hAnsi="Times New Roman" w:eastAsia="黑体" w:cs="黑体"/>
      <w:lang w:val="en-US" w:eastAsia="zh-CN" w:bidi="ar-SA"/>
    </w:rPr>
  </w:style>
  <w:style w:type="paragraph" w:customStyle="1" w:styleId="7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
    <w:name w:val="样式 样式 仿宋_GB2312 + Times New Roman 首行缩进:  2 字符"/>
    <w:basedOn w:val="1"/>
    <w:qFormat/>
    <w:uiPriority w:val="99"/>
    <w:pPr>
      <w:ind w:firstLine="640" w:firstLineChars="200"/>
    </w:pPr>
    <w:rPr>
      <w:rFonts w:ascii="Times New Roman" w:hAnsi="Times New Roman" w:eastAsia="仿宋_GB2312"/>
      <w:sz w:val="32"/>
      <w:szCs w:val="32"/>
    </w:rPr>
  </w:style>
  <w:style w:type="paragraph" w:customStyle="1" w:styleId="73">
    <w:name w:val="Char Char Char Char Char Char Char Char Char Char Char Char Char Char Char1 Char"/>
    <w:basedOn w:val="6"/>
    <w:qFormat/>
    <w:uiPriority w:val="99"/>
    <w:pPr>
      <w:widowControl/>
      <w:jc w:val="left"/>
    </w:pPr>
    <w:rPr>
      <w:rFonts w:ascii="Tahoma" w:hAnsi="Tahoma" w:cs="Tahoma"/>
    </w:rPr>
  </w:style>
  <w:style w:type="character" w:customStyle="1" w:styleId="74">
    <w:name w:val="Char Char1"/>
    <w:qFormat/>
    <w:uiPriority w:val="99"/>
    <w:rPr>
      <w:sz w:val="18"/>
    </w:rPr>
  </w:style>
  <w:style w:type="character" w:customStyle="1" w:styleId="75">
    <w:name w:val="Char Char"/>
    <w:qFormat/>
    <w:uiPriority w:val="99"/>
    <w:rPr>
      <w:sz w:val="18"/>
    </w:rPr>
  </w:style>
  <w:style w:type="paragraph" w:customStyle="1" w:styleId="76">
    <w:name w:val="Char1"/>
    <w:basedOn w:val="1"/>
    <w:qFormat/>
    <w:uiPriority w:val="99"/>
    <w:pPr>
      <w:widowControl/>
      <w:spacing w:after="160" w:line="240" w:lineRule="exact"/>
      <w:jc w:val="left"/>
    </w:pPr>
    <w:rPr>
      <w:rFonts w:ascii="Times New Roman" w:hAnsi="Times New Roman"/>
      <w:szCs w:val="21"/>
    </w:rPr>
  </w:style>
  <w:style w:type="paragraph" w:customStyle="1" w:styleId="77">
    <w:name w:val="正文文本缩进 2 Char Char"/>
    <w:basedOn w:val="1"/>
    <w:qFormat/>
    <w:uiPriority w:val="99"/>
    <w:pPr>
      <w:widowControl/>
      <w:spacing w:line="480" w:lineRule="exact"/>
      <w:ind w:firstLine="480" w:firstLineChars="200"/>
      <w:jc w:val="left"/>
    </w:pPr>
    <w:rPr>
      <w:rFonts w:ascii="Times New Roman" w:hAnsi="Times New Roman"/>
      <w:szCs w:val="21"/>
    </w:rPr>
  </w:style>
  <w:style w:type="paragraph" w:customStyle="1" w:styleId="78">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79">
    <w:name w:val="Char1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0">
    <w:name w:val="Char13"/>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81">
    <w:name w:val="Body Text Indent Char"/>
    <w:semiHidden/>
    <w:qFormat/>
    <w:locked/>
    <w:uiPriority w:val="99"/>
    <w:rPr>
      <w:rFonts w:ascii="Calibri" w:hAnsi="Calibri" w:eastAsia="宋体"/>
    </w:rPr>
  </w:style>
  <w:style w:type="character" w:customStyle="1" w:styleId="82">
    <w:name w:val="正文文本缩进 字符"/>
    <w:link w:val="9"/>
    <w:semiHidden/>
    <w:qFormat/>
    <w:locked/>
    <w:uiPriority w:val="99"/>
    <w:rPr>
      <w:rFonts w:cs="Times New Roman"/>
    </w:rPr>
  </w:style>
  <w:style w:type="character" w:customStyle="1" w:styleId="83">
    <w:name w:val="Intense Emphasis"/>
    <w:qFormat/>
    <w:uiPriority w:val="99"/>
    <w:rPr>
      <w:rFonts w:cs="Times New Roman"/>
      <w:i/>
      <w:iCs/>
      <w:color w:val="4F81BD"/>
    </w:rPr>
  </w:style>
  <w:style w:type="paragraph" w:customStyle="1" w:styleId="84">
    <w:name w:val="p0"/>
    <w:basedOn w:val="1"/>
    <w:semiHidden/>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360D3-EACB-4102-A6D0-1C426C9D90D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100</Pages>
  <Words>8027</Words>
  <Characters>45756</Characters>
  <Lines>381</Lines>
  <Paragraphs>107</Paragraphs>
  <TotalTime>59</TotalTime>
  <ScaleCrop>false</ScaleCrop>
  <LinksUpToDate>false</LinksUpToDate>
  <CharactersWithSpaces>53676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2020-02-15T02:36:00Z</dcterms:created>
  <dc:creator>贾毅</dc:creator>
  <cp:lastModifiedBy>Administrator</cp:lastModifiedBy>
  <dcterms:modified xsi:type="dcterms:W3CDTF">2020-06-08T08:08:54Z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